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70.png" ContentType="image/png"/>
  <Override PartName="/word/media/rId51.png" ContentType="image/png"/>
  <Override PartName="/word/media/rId47.png" ContentType="image/png"/>
  <Override PartName="/word/media/rId39.png" ContentType="image/png"/>
  <Override PartName="/word/media/rId32.png" ContentType="image/png"/>
  <Override PartName="/word/media/rId56.png" ContentType="image/png"/>
  <Override PartName="/word/media/rId61.png" ContentType="image/png"/>
  <Override PartName="/word/media/rId65.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Long,</w:t>
      </w:r>
      <w:r>
        <w:t xml:space="preserve"> </w:t>
      </w:r>
      <w:r>
        <w:t xml:space="preserve">low</w:t>
      </w:r>
      <w:r>
        <w:t xml:space="preserve"> </w:t>
      </w:r>
      <w:r>
        <w:t xml:space="preserve">&amp;</w:t>
      </w:r>
      <w:r>
        <w:t xml:space="preserve"> </w:t>
      </w:r>
      <w:r>
        <w:t xml:space="preserve">slow;</w:t>
      </w:r>
      <w:r>
        <w:t xml:space="preserve"> </w:t>
      </w:r>
      <w:r>
        <w:t xml:space="preserve">or</w:t>
      </w:r>
      <w:r>
        <w:t xml:space="preserve"> </w:t>
      </w:r>
      <w:r>
        <w:t xml:space="preserve">high,</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of</w:t>
      </w:r>
      <w:r>
        <w:t xml:space="preserve"> </w:t>
      </w:r>
      <w:r>
        <w:t xml:space="preserve">light</w:t>
      </w:r>
      <w:r>
        <w:t xml:space="preserve"> </w:t>
      </w:r>
      <w:r>
        <w:t xml:space="preserve">&amp;</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XXXrewrite at end depending upon major findingsXXX</w:t>
      </w:r>
      <w:r>
        <w:t xml:space="preserve"> </w:t>
      </w: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occurs in tropical, subtropical, temperate and arctic zones, with long-term scenarios forecasting range expansions of</w:t>
      </w:r>
      <w:r>
        <w:t xml:space="preserve"> </w:t>
      </w:r>
      <w:r>
        <w:rPr>
          <w:iCs/>
          <w:i/>
        </w:rPr>
        <w:t xml:space="preserve">Synechococcus</w:t>
      </w:r>
      <w:r>
        <w:t xml:space="preserve"> </w:t>
      </w:r>
      <w:r>
        <w:t xml:space="preserve">sp into new photic regimes. We find that cumulative diel Photosynthetically Active Radiation (PAR) and Photosynthetically Usable Radiation (PUR) consistently explain achieved growth rates (µ) of two PhycoCyanin(PC)-rich and two PhycoErythrin(PE)-rich strains of</w:t>
      </w:r>
      <w:r>
        <w:t xml:space="preserve"> </w:t>
      </w:r>
      <w:r>
        <w:rPr>
          <w:iCs/>
          <w:i/>
        </w:rPr>
        <w:t xml:space="preserve">Synechococcus</w:t>
      </w:r>
      <w:r>
        <w:t xml:space="preserve">, across a matrix of 4 photoperiods and 6 peak PAR. Growth responses to cumulative diel PAR and PUR, depending upon photoperiod and peak PAR varied across the strains. The strains were generally opportunistic in exploiting higher diel light doses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The results revealed consistent patterns of light capture efficacy; PUR/PAR ratio across cumulative diel PAR. The PE-rich strains showed a much higher PUR/PAR ratio under low cumulative diel PAR, but decay reached a plateau close to the PC-rich strains as cumulative diel PAR increased. The</w:t>
      </w:r>
      <w:r>
        <w:t xml:space="preserve"> </w:t>
      </w:r>
      <m:oMath>
        <m:r>
          <m:t>σ</m:t>
        </m:r>
      </m:oMath>
      <w:r>
        <w:rPr>
          <w:vertAlign w:val="subscript"/>
        </w:rPr>
        <w:t xml:space="preserve">PSII</w:t>
      </w:r>
      <w:r>
        <w:t xml:space="preserve">′ showed a consistent, sharp exponential decay in relation to cumulative diel PAR, across different combinations of photoperiod and peak PAR. However, the PE-rich strains remained at the higher</w:t>
      </w:r>
      <w:r>
        <w:t xml:space="preserve"> </w:t>
      </w:r>
      <m:oMath>
        <m:r>
          <m:t>σ</m:t>
        </m:r>
      </m:oMath>
      <w:r>
        <w:rPr>
          <w:vertAlign w:val="subscript"/>
        </w:rPr>
        <w:t xml:space="preserve">PSII</w:t>
      </w:r>
      <w:r>
        <w:t xml:space="preserve">′ level under low cumulative diel PAR than the PC-rich strains even as cumulative diel PAR increased. The</w:t>
      </w:r>
      <w:r>
        <w:t xml:space="preserve"> </w:t>
      </w:r>
      <m:oMath>
        <m:r>
          <m:t>σ</m:t>
        </m:r>
      </m:oMath>
      <w:r>
        <w:rPr>
          <w:vertAlign w:val="subscript"/>
        </w:rPr>
        <w:t xml:space="preserve">PSII</w:t>
      </w:r>
      <w:r>
        <w:t xml:space="preserve">′ was related to the phycobilisome:chlorophyll</w:t>
      </w:r>
      <w:r>
        <w:t xml:space="preserve"> </w:t>
      </w:r>
      <w:r>
        <w:rPr>
          <w:iCs/>
          <w:i/>
        </w:rPr>
        <w:t xml:space="preserve">a</w:t>
      </w:r>
      <w:r>
        <w:t xml:space="preserve"> </w:t>
      </w:r>
      <w:r>
        <w:t xml:space="preserve">ratio, where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 We also found that µ,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although photoperiod and peak PAR retained a secondary influence on achieved growth responses.</w:t>
      </w:r>
    </w:p>
    <w:p>
      <w:pPr>
        <w:pStyle w:val="BodyText"/>
      </w:pPr>
      <w:r>
        <w:t xml:space="preserve">PC-rich and PE-rich picocyanobacteria exhibit ecophysiological differences that help explain the differential seasonal prevalence of PC-rich and PE-rich picocyanobacteria, in terms of the growth yields of different photic regimes.</w:t>
      </w:r>
    </w:p>
    <w:p>
      <w:pPr>
        <w:pStyle w:val="BodyText"/>
      </w:pPr>
      <w:r>
        <w:rPr>
          <w:iCs/>
          <w:i/>
        </w:rPr>
        <w:t xml:space="preserve">Keywords:</w:t>
      </w:r>
      <w:r>
        <w:t xml:space="preserve"> </w:t>
      </w:r>
      <w:r>
        <w:t xml:space="preserve">Cumulative diel photon dose, Light intensity, PAR, Photic regime, Phase of growth, Photoperiod, picocyanobacteria, PUR</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present in a given cyanobacteria or algae</w:t>
      </w:r>
      <w:r>
        <w:t xml:space="preserve"> </w:t>
      </w:r>
      <w:r>
        <w:t xml:space="preserve">(Morel 1978)</w:t>
      </w:r>
      <w:r>
        <w:t xml:space="preserve">. PUR thus depends upon the interaction of PAR, and the phytoplankter genomic expression of light capture capacity</w:t>
      </w:r>
      <w:r>
        <w:t xml:space="preserve"> </w:t>
      </w:r>
      <w:r>
        <w:t xml:space="preserve">(Moejes et al. 2017; Grébert et al. 2018)</w:t>
      </w:r>
      <w:r>
        <w:t xml:space="preserve">. Cyanobacteria also respond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w:t>
      </w:r>
      <w:r>
        <w:t xml:space="preserve">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ocean colour,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lower-light conditions, primarily inhabiting the deeper layers of the water column where green light prevails.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Cell death may also release toxins into the environment. Understanding the temporal progression of growth phases is thus essential for predicting cyanobacterial activity in a habitat, and their impact on ecosystem dynamics over time.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current and potential future aquatic habitats, relating to varying metabolic costs between different physiological strategies for growth.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2"/>
    <w:bookmarkStart w:id="46"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and the first photoperiods followed in the morning so that peak PAR occurs around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bookmarkEnd w:id="24"/>
    <w:bookmarkStart w:id="29" w:name="Xa7c4f77afc97420905ec2223a8335255582d9ba"/>
    <w:p>
      <w:pPr>
        <w:pStyle w:val="Heading2"/>
      </w:pPr>
      <w:r>
        <w:t xml:space="preserve">Growth curves and chlorophyll 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 The chlorophyll 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S4 in Supplementary materials).</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 xts (eXtensible Time Series)</w:t>
      </w:r>
      <w:r>
        <w:t xml:space="preserve"> </w:t>
      </w:r>
      <w:r>
        <w:t xml:space="preserve">(Ryan et al. 2024)</w:t>
      </w:r>
      <w:r>
        <w:t xml:space="preserve"> </w:t>
      </w:r>
      <w:r>
        <w:t xml:space="preserve">and signal</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(d,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(cell mL</w:t>
      </w:r>
      <w:r>
        <w:rPr>
          <w:vertAlign w:val="superscript"/>
        </w:rPr>
        <w:t xml:space="preserve">−1</w:t>
      </w:r>
      <w:r>
        <w:t xml:space="preserve">) was measured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contained 200 µL of f/2 media and centrifuged.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(Jávorfi et al. 2006)</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estimating-cumulative-diel-par-and-pur"/>
    <w:p>
      <w:pPr>
        <w:pStyle w:val="Heading2"/>
      </w:pPr>
      <w:r>
        <w:t xml:space="preserve">Estimating 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r>
        <w:t xml:space="preserve">Cumulative diel PUR was estimated similarly after estimation of peak PUR from peak PAR.</w:t>
      </w:r>
    </w:p>
    <w:bookmarkEnd w:id="37"/>
    <w:bookmarkStart w:id="38" w:name="pigment-content-analysis"/>
    <w:p>
      <w:pPr>
        <w:pStyle w:val="Heading2"/>
      </w:pPr>
      <w:r>
        <w:t xml:space="preserve">Pigment content analysis</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concentration of Chl</w:t>
      </w:r>
      <w:r>
        <w:t xml:space="preserve"> </w:t>
      </w:r>
      <w:r>
        <w:rPr>
          <w:iCs/>
          <w:i/>
        </w:rPr>
        <w:t xml:space="preserve">a</w:t>
      </w:r>
      <w:r>
        <w:t xml:space="preserve"> </w:t>
      </w:r>
      <w:r>
        <w:t xml:space="preserve">in a 90% acetone solution (SKU: 10-850).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bookmarkEnd w:id="38"/>
    <w:bookmarkStart w:id="43" w:name="X66ae0501df054eaf9b54d08ac643e0818599ead"/>
    <w:p>
      <w:pPr>
        <w:pStyle w:val="Heading2"/>
      </w:pPr>
      <w:r>
        <w:t xml:space="preserve">Estimating 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(4))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FRRf measures, below light saturation, using a FireSting robust oxygen probe (PyroScience, Germany) inserted in the cuvette for some RLC runs (Fig.</w:t>
      </w:r>
      <w:r>
        <w:t xml:space="preserve"> </w:t>
      </w:r>
      <w:r>
        <w:t xml:space="preserve">3</w:t>
      </w:r>
      <w:r>
        <w:t xml:space="preserve">). For the blue LED (Ex</w:t>
      </w:r>
      <w:r>
        <w:rPr>
          <w:vertAlign w:val="subscript"/>
        </w:rPr>
        <w:t xml:space="preserve">445nm</w:t>
      </w:r>
      <w:r>
        <w:t xml:space="preserve">) excitation we used a calibration slope of 106941, while for orange LED (Ex</w:t>
      </w:r>
      <w:r>
        <w:rPr>
          <w:vertAlign w:val="subscript"/>
        </w:rPr>
        <w:t xml:space="preserve">590nm</w:t>
      </w:r>
      <w:r>
        <w:t xml:space="preserve">) excitation we used a calibration slope of 251096.</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4</m:t>
              </m:r>
            </m:e>
          </m:d>
        </m:oMath>
      </m:oMathPara>
    </w:p>
    <w:p>
      <w:pPr>
        <w:pStyle w:val="CaptionedFigure"/>
      </w:pPr>
      <w:r>
        <w:drawing>
          <wp:inline>
            <wp:extent cx="5943600" cy="6256421"/>
            <wp:effectExtent b="0" l="0" r="0" t="0"/>
            <wp:docPr descr="Figure 3: Single turnover (ST) fluorescence induction by Fast Repetition Rate fluorometry (FRRf). Top panel shows examples of fluorescence yield vs. elapsed time (µs) are shown for PE-rich culture of Synechococcus sp. (048) in the dark (dark-relaxed; 0 µmol photons m−2s−1) and under actinic PAR (in this example 80 µmol photons m−2s−1) using blue LED (Ex445nm; open blue circles) or orange (Ex590nm; open orange diamonds) excitation (A). The ST technique delivers a series of flashlets for non-intrusive, repeated monitoring of chlorophyll fluorescence parameters (including FO, F′, FM, FM′, τ1-τ3, τ1′-τ3′, σPSII, and σPSII′). Panel B shows linear regressions of uncalibrated PSII electron flux (JVPSII) vs. e− L−1 s−1 derived from simultaneously measured oxygen evolution Light Response Curves (LRC) under blue LED (Ex445nm; open blue circles) or orange (Ex590nm; open orange diamonds) excitation. Panel C shows a Rapid Light Curve (RLC), fit with a three parameter model (Harrison and Platt 1986), for PSII electron flux (JVPSII; µmol e− µmol Chl a−1 s−1) vs. actinic PAR measured under blue LED (Ex445nm; open blue circles) or orange (Ex590nm; open orange diamonds) excitation."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2" w:name="fig:LIFT"/>
      <w:bookmarkEnd w:id="42"/>
      <w:r>
        <w:t xml:space="preserve">Figure 3:</w:t>
      </w:r>
      <w:r>
        <w:t xml:space="preserve"> </w:t>
      </w:r>
      <w:r>
        <w:rPr>
          <w:bCs/>
          <w:b/>
        </w:rPr>
        <w:t xml:space="preserve">Single turnover (ST) fluorescence induction by Fast Repetition Rate fluorometry (FRRf).</w:t>
      </w:r>
      <w:r>
        <w:t xml:space="preserve"> </w:t>
      </w:r>
      <w:r>
        <w:t xml:space="preserve">Top panel shows examples of fluorescence yield vs. elapsed time (µs) are shown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(A).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Panel B shows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Panel C shows a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3"/>
    <w:bookmarkStart w:id="44" w:name="genomic-analyses"/>
    <w:p>
      <w:pPr>
        <w:pStyle w:val="Heading2"/>
      </w:pPr>
      <w:r>
        <w:t xml:space="preserve">Genomic Analyses</w:t>
      </w:r>
    </w:p>
    <w:p>
      <w:pPr>
        <w:pStyle w:val="FirstParagraph"/>
      </w:pPr>
      <w:r>
        <w:t xml:space="preserve">blah ? NO IDEA? DO YOU HAVE THIS?</w:t>
      </w:r>
    </w:p>
    <w:bookmarkEnd w:id="44"/>
    <w:bookmarkStart w:id="45"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 was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(y0, the starting value; yf, the value at infinite x axis value; λ, exponential decay constant)</w:t>
      </w:r>
      <w:r>
        <w:t xml:space="preserve"> </w:t>
      </w:r>
      <w:r>
        <w:t xml:space="preserve">(Serway et al. 2004)</w:t>
      </w:r>
      <w:r>
        <w:t xml:space="preserve">.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 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and fit separately to each different photoperiods (8, 12, 16, or 24); or fit separately to different peak PAR (30, 90, 180, 300, 600 together with 900). These comparisons were run for chlorophyll 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w:t>
      </w:r>
      <m:oMath>
        <m:r>
          <m:t>σ</m:t>
        </m:r>
      </m:oMath>
      <w:r>
        <w:rPr>
          <w:vertAlign w:val="subscript"/>
        </w:rPr>
        <w:t xml:space="preserve">PSII</w:t>
      </w:r>
      <w:r>
        <w:t xml:space="preserve">′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w:t>
      </w:r>
      <w:r>
        <w:t xml:space="preserve"> </w:t>
      </w:r>
      <m:oMath>
        <m:r>
          <m:t>α</m:t>
        </m:r>
      </m:oMath>
      <w:r>
        <w:t xml:space="preserve"> </w:t>
      </w:r>
      <w:r>
        <w:t xml:space="preserve">=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For reproducibility all code, data and metadata is available at XXXXGITHUB REPOSITORY MAKE PUBLICXXXXX</w:t>
      </w:r>
    </w:p>
    <w:bookmarkEnd w:id="45"/>
    <w:bookmarkEnd w:id="46"/>
    <w:bookmarkStart w:id="75" w:name="results"/>
    <w:p>
      <w:pPr>
        <w:pStyle w:val="Heading1"/>
      </w:pPr>
      <w:r>
        <w:t xml:space="preserve">Results</w:t>
      </w:r>
    </w:p>
    <w:bookmarkStart w:id="55" w:name="X3c4de26526443418ca9ef70653fbb6a4bace88d"/>
    <w:p>
      <w:pPr>
        <w:pStyle w:val="Heading2"/>
      </w:pPr>
      <w:r>
        <w:t xml:space="preserve">Changes in chlorophyll-specific exponential growth rate</w:t>
      </w:r>
    </w:p>
    <w:p>
      <w:pPr>
        <w:pStyle w:val="FirstParagraph"/>
      </w:pPr>
      <w:r>
        <w:t xml:space="preserve">We used logistic curve fits (Fig. S4)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w:t>
      </w:r>
    </w:p>
    <w:p>
      <w:pPr>
        <w:pStyle w:val="BodyText"/>
      </w:pPr>
      <w:r>
        <w:t xml:space="preserve">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different photoperiods (8, 12, 16, or 24 h; ANOVA,</w:t>
      </w:r>
      <w:r>
        <w:t xml:space="preserve"> </w:t>
      </w:r>
      <w:r>
        <w:rPr>
          <w:iCs/>
          <w:i/>
        </w:rPr>
        <w:t xml:space="preserve">p</w:t>
      </w:r>
      <w:r>
        <w:t xml:space="preserve"> </w:t>
      </w:r>
      <w:r>
        <w:t xml:space="preserve">&lt; 0.05; Fig.</w:t>
      </w:r>
      <w:r>
        <w:t xml:space="preserve"> </w:t>
      </w:r>
      <w:r>
        <w:t xml:space="preserve">4</w:t>
      </w:r>
      <w:r>
        <w:t xml:space="preserve">, Table S3).</w:t>
      </w:r>
    </w:p>
    <w:p>
      <w:pPr>
        <w:pStyle w:val="BodyText"/>
      </w:pPr>
      <w:r>
        <w:t xml:space="preserve">Strains also showed distinct growth rate responses to cumulative diel PUR, depending upon peak PAR (Fig.</w:t>
      </w:r>
      <w:r>
        <w:t xml:space="preserve"> </w:t>
      </w:r>
      <w:r>
        <w:t xml:space="preserve">5</w:t>
      </w:r>
      <w:r>
        <w:t xml:space="preserve">). Strains generally showed differential growth rate responses to cumulative diel PUR dose at different peak-PAR ,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S4). A caveat to these findings is that cumulative diel photon dose is a product of photoperiod and PAR, so the highest levels of cumulative PUR dose are only achieved under the 600 or 900 µµmol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S5, S6 and Table S5, S6 in Supplemental material).</w:t>
      </w:r>
    </w:p>
    <w:p>
      <w:pPr>
        <w:pStyle w:val="CaptionedFigure"/>
      </w:pPr>
      <w:r>
        <w:drawing>
          <wp:inline>
            <wp:extent cx="5943600" cy="7641771"/>
            <wp:effectExtent b="0" l="0" r="0" t="0"/>
            <wp:docPr descr="Figure 4: Chlorophyll specific exponential growth rates (d−1) vs. cumulative diel Photosynthetically Usable Radiation (PUR, µmol photons m−2d−1). Growth rates (+/- SE falling within symbols) were estimated from logistic fits of chlorophyll proxy OD680 - 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48" name="Picture"/>
            <a:graphic>
              <a:graphicData uri="http://schemas.openxmlformats.org/drawingml/2006/picture">
                <pic:pic>
                  <pic:nvPicPr>
                    <pic:cNvPr descr="../Output/Figures/Fig_GrowthRate_Photoperiod_PUR.png" id="49" name="Picture"/>
                    <pic:cNvPicPr>
                      <a:picLocks noChangeArrowheads="1" noChangeAspect="1"/>
                    </pic:cNvPicPr>
                  </pic:nvPicPr>
                  <pic:blipFill>
                    <a:blip r:embed="rId4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0" w:name="fig:GrowthRatePhotoperiodPUR"/>
      <w:bookmarkEnd w:id="50"/>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5: Chlorophyll specific exponential growth rates (d−1) vs. cumulative diel Photosynthetically Usable Radiation (PUR, µmol photons m−2d−1). Growth rates (+/- SE falling within symbols) were estimated from logistic fits of chlorophyll proxy OD680-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title="" id="52" name="Picture"/>
            <a:graphic>
              <a:graphicData uri="http://schemas.openxmlformats.org/drawingml/2006/picture">
                <pic:pic>
                  <pic:nvPicPr>
                    <pic:cNvPr descr="../Output/Figures/Fig_GrowthRate_Light_PUR.png" id="53" name="Picture"/>
                    <pic:cNvPicPr>
                      <a:picLocks noChangeArrowheads="1" noChangeAspect="1"/>
                    </pic:cNvPicPr>
                  </pic:nvPicPr>
                  <pic:blipFill>
                    <a:blip r:embed="rId5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4" w:name="fig:GrowthRateLightPUR"/>
      <w:bookmarkEnd w:id="54"/>
      <w:r>
        <w:t xml:space="preserve">Figure 5:</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w:t>
      </w:r>
    </w:p>
    <w:bookmarkEnd w:id="55"/>
    <w:bookmarkStart w:id="60" w:name="Xcf8f167bbdb2a1c371f4444675d44f0ce71093d"/>
    <w:p>
      <w:pPr>
        <w:pStyle w:val="Heading2"/>
      </w:pPr>
      <w:r>
        <w:t xml:space="preserve">Decreasing PUR/PAR ratio with increasing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6</w:t>
      </w:r>
      <w:r>
        <w:t xml:space="preserve">). For the two PC-rich and, particularly, for the two PE-rich cultures of</w:t>
      </w:r>
      <w:r>
        <w:t xml:space="preserve"> </w:t>
      </w:r>
      <w:r>
        <w:rPr>
          <w:iCs/>
          <w:i/>
        </w:rPr>
        <w:t xml:space="preserve">Synechococcus</w:t>
      </w:r>
      <w:r>
        <w:t xml:space="preserve"> </w:t>
      </w:r>
      <w:r>
        <w:t xml:space="preserve">sp. PUR/PAR decayed exponentially with increasing cumulative diel PAR, pooling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significantly higher in the PE-rich strains under low cumulative diel photon dose during their exponential phase of growth, but decayed towards a plateau close to the PC-rich strains as cumulative diel photon dose increases.</w:t>
      </w:r>
    </w:p>
    <w:p>
      <w:pPr>
        <w:pStyle w:val="BodyText"/>
      </w:pPr>
      <w:r>
        <w:t xml:space="preserve">During pre-stationary phase this response of PUR/PAR to increasing cumulative diel PAR dampens (ANOVA,</w:t>
      </w:r>
      <w:r>
        <w:t xml:space="preserve"> </w:t>
      </w:r>
      <w:r>
        <w:rPr>
          <w:iCs/>
          <w:i/>
        </w:rPr>
        <w:t xml:space="preserve">p</w:t>
      </w:r>
      <w:r>
        <w:t xml:space="preserve"> </w:t>
      </w:r>
      <w:r>
        <w:t xml:space="preserve">&gt; 0.05, Table S9). Model fits from different phases of growth differed within a given strain, with the exception of PC-rich_056 (ANOVA;</w:t>
      </w:r>
      <w:r>
        <w:t xml:space="preserve"> </w:t>
      </w:r>
      <w:r>
        <w:rPr>
          <w:iCs/>
          <w:i/>
        </w:rPr>
        <w:t xml:space="preserve">p</w:t>
      </w:r>
      <w:r>
        <w:t xml:space="preserve"> </w:t>
      </w:r>
      <w:r>
        <w:t xml:space="preserve">&lt; 0.05, Table S9).</w:t>
      </w:r>
    </w:p>
    <w:p>
      <w:pPr>
        <w:pStyle w:val="CaptionedFigure"/>
      </w:pPr>
      <w:r>
        <w:drawing>
          <wp:inline>
            <wp:extent cx="5943600" cy="7641771"/>
            <wp:effectExtent b="0" l="0" r="0" t="0"/>
            <wp:docPr descr="Figure 6: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7" name="Picture"/>
            <a:graphic>
              <a:graphicData uri="http://schemas.openxmlformats.org/drawingml/2006/picture">
                <pic:pic>
                  <pic:nvPicPr>
                    <pic:cNvPr descr="../Output/Figures/Fig_PURPARRatio.png" id="58" name="Picture"/>
                    <pic:cNvPicPr>
                      <a:picLocks noChangeArrowheads="1" noChangeAspect="1"/>
                    </pic:cNvPicPr>
                  </pic:nvPicPr>
                  <pic:blipFill>
                    <a:blip r:embed="rId5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9" w:name="fig:PURPARRatio"/>
      <w:bookmarkEnd w:id="59"/>
      <w:r>
        <w:t xml:space="preserve">Figure 6:</w:t>
      </w:r>
      <w:r>
        <w:t xml:space="preserve"> </w:t>
      </w:r>
      <w:r>
        <w:rPr>
          <w:bCs/>
          <w:b/>
        </w:rPr>
        <w:t xml:space="preserve">Changes in PUR/PAR 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0"/>
    <w:bookmarkStart w:id="69" w:name="Xb555db924db9fdd975ae8b445b7267d35d0552f"/>
    <w:p>
      <w:pPr>
        <w:pStyle w:val="Heading2"/>
      </w:pPr>
      <w:r>
        <w:t xml:space="preserve">Decreasing effective absorption cross section of PSII with increasing cumulative diel PAR</w:t>
      </w:r>
    </w:p>
    <w:p>
      <w:pPr>
        <w:pStyle w:val="FirstParagraph"/>
      </w:pPr>
      <w:r>
        <w:t xml:space="preserve">We estimated the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Supplementary material (Fig. S9, Table S12); as expected, excitation of chlorophyll through 445 nm light shows a low, consistent</w:t>
      </w:r>
      <w:r>
        <w:t xml:space="preserve"> </w:t>
      </w:r>
      <m:oMath>
        <m:r>
          <m:t>σ</m:t>
        </m:r>
      </m:oMath>
      <w:r>
        <w:rPr>
          <w:vertAlign w:val="subscript"/>
        </w:rPr>
        <w:t xml:space="preserve">PSII</w:t>
      </w:r>
      <w:r>
        <w:t xml:space="preserve">ʹ since the chlorophyll content serving PSII is low and consistent across growth conditions and strains of cyanobacteria</w:t>
      </w:r>
      <w:r>
        <w:t xml:space="preserve"> </w:t>
      </w:r>
      <w:r>
        <w:t xml:space="preserve">(Xu et al. 2018)</w:t>
      </w:r>
      <w:r>
        <w:t xml:space="preserve">.</w:t>
      </w:r>
    </w:p>
    <w:p>
      <w:pPr>
        <w:pStyle w:val="BodyText"/>
      </w:pPr>
      <w:r>
        <w:t xml:space="preserve">All strains showed consistent patterns of sharp, exponential decay of effective absorption cross section for PSII photochemistry vs. cumulative diel photon doses, , across different combinations of photoperiod and peak PAR. Although all strains showed this response pattern, the exponential decay fits differed significantly among two PC-rich strains and PE-rich_048 during their exponential phase of growth (ANOVA,</w:t>
      </w:r>
      <w:r>
        <w:t xml:space="preserve"> </w:t>
      </w:r>
      <w:r>
        <w:rPr>
          <w:iCs/>
          <w:i/>
        </w:rPr>
        <w:t xml:space="preserve">p</w:t>
      </w:r>
      <w:r>
        <w:t xml:space="preserve"> </w:t>
      </w:r>
      <w:r>
        <w:t xml:space="preserve">&lt; 0.05; Table S11). During pre-stationary phase this response dampens in the PC-rich strains but persists in the PE-rich strains(Table S11). The PE-rich strains showed higher</w:t>
      </w:r>
      <w:r>
        <w:t xml:space="preserve"> </w:t>
      </w:r>
      <m:oMath>
        <m:r>
          <m:t>σ</m:t>
        </m:r>
      </m:oMath>
      <w:r>
        <w:rPr>
          <w:vertAlign w:val="subscript"/>
        </w:rPr>
        <w:t xml:space="preserve">PSII</w:t>
      </w:r>
      <w:r>
        <w:t xml:space="preserve">ʹ under low cumulative diel photon dose, and remain higher than the PC-rich strains even as cumulative diel photon dose increases.</w:t>
      </w:r>
    </w:p>
    <w:p>
      <w:pPr>
        <w:pStyle w:val="CaptionedFigure"/>
      </w:pPr>
      <w:r>
        <w:drawing>
          <wp:inline>
            <wp:extent cx="5943600" cy="7641771"/>
            <wp:effectExtent b="0" l="0" r="0" t="0"/>
            <wp:docPr descr="Figure 7: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2" name="Picture"/>
            <a:graphic>
              <a:graphicData uri="http://schemas.openxmlformats.org/drawingml/2006/picture">
                <pic:pic>
                  <pic:nvPicPr>
                    <pic:cNvPr descr="../Output/Figures/Fig_Sigma590.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Sigma590"/>
      <w:bookmarkEnd w:id="64"/>
      <w:r>
        <w:t xml:space="preserve">Figure 7:</w:t>
      </w:r>
      <w:r>
        <w:t xml:space="preserve"> </w:t>
      </w:r>
      <w:r>
        <w:rPr>
          <w:bCs/>
          <w:b/>
        </w:rPr>
        <w:t xml:space="preserve">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vary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w:t>
      </w:r>
    </w:p>
    <w:p>
      <w:pPr>
        <w:pStyle w:val="BodyText"/>
      </w:pPr>
      <w:r>
        <w:t xml:space="preserve">Changes in Phycobiliprotein to Chl</w:t>
      </w:r>
      <w:r>
        <w:t xml:space="preserve"> </w:t>
      </w:r>
      <w:r>
        <w:rPr>
          <w:iCs/>
          <w:i/>
        </w:rPr>
        <w:t xml:space="preserve">a</w:t>
      </w:r>
      <w:r>
        <w:t xml:space="preserve"> </w:t>
      </w:r>
      <w:r>
        <w:t xml:space="preserve">ratio (µg/µg) vs. cumulative diel PAR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are shown in Fig. S7 and Table S10 in Supplementary material. We also present changes in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 Table S15).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is shown in Fig. S10 and Table S13.</w:t>
      </w:r>
    </w:p>
    <w:p>
      <w:pPr>
        <w:pStyle w:val="BodyText"/>
      </w:pPr>
      <m:oMath>
        <m:r>
          <m:t>σ</m:t>
        </m:r>
      </m:oMath>
      <w:r>
        <w:rPr>
          <w:vertAlign w:val="subscript"/>
        </w:rPr>
        <w:t xml:space="preserve">PSII</w:t>
      </w:r>
      <w:r>
        <w:t xml:space="preserve">ʹ excited through phycobilisome absorbance at Ex590nm shows consistent positive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w:t>
      </w:r>
      <w:r>
        <w:t xml:space="preserve"> </w:t>
      </w:r>
      <m:oMath>
        <m:r>
          <m:t>σ</m:t>
        </m:r>
      </m:oMath>
      <w:r>
        <w:rPr>
          <w:vertAlign w:val="subscript"/>
        </w:rPr>
        <w:t xml:space="preserve">PSII</w:t>
      </w:r>
      <w:r>
        <w:t xml:space="preserve">ʹ under different measurement PAR, beyond pigment composition. Under pre-stationary phase the relationship between</w:t>
      </w:r>
      <w:r>
        <w:t xml:space="preserve"> </w:t>
      </w:r>
      <m:oMath>
        <m:r>
          <m:t>σ</m:t>
        </m:r>
      </m:oMath>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w:t>
      </w:r>
    </w:p>
    <w:p>
      <w:pPr>
        <w:pStyle w:val="BodyText"/>
      </w:pPr>
      <w:r>
        <w:t xml:space="preserve">The linear fits of</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(t-test;</w:t>
      </w:r>
      <w:r>
        <w:t xml:space="preserve"> </w:t>
      </w:r>
      <w:r>
        <w:rPr>
          <w:iCs/>
          <w:i/>
        </w:rPr>
        <w:t xml:space="preserve">p</w:t>
      </w:r>
      <w:r>
        <w:t xml:space="preserve"> </w:t>
      </w:r>
      <w:r>
        <w:t xml:space="preserve">&lt; 0.05, Table S14).</w:t>
      </w:r>
    </w:p>
    <w:p>
      <w:pPr>
        <w:pStyle w:val="CaptionedFigure"/>
      </w:pPr>
      <w:r>
        <w:drawing>
          <wp:inline>
            <wp:extent cx="5943600" cy="7641771"/>
            <wp:effectExtent b="0" l="0" r="0" t="0"/>
            <wp:docPr descr="Figure 8: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6" name="Picture"/>
            <a:graphic>
              <a:graphicData uri="http://schemas.openxmlformats.org/drawingml/2006/picture">
                <pic:pic>
                  <pic:nvPicPr>
                    <pic:cNvPr descr="../Output/Figures/Fig_SigmaPig590.png" id="67" name="Picture"/>
                    <pic:cNvPicPr>
                      <a:picLocks noChangeArrowheads="1" noChangeAspect="1"/>
                    </pic:cNvPicPr>
                  </pic:nvPicPr>
                  <pic:blipFill>
                    <a:blip r:embed="rId6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8" w:name="fig:SigmaPig590"/>
      <w:bookmarkEnd w:id="68"/>
      <w:r>
        <w:t xml:space="preserve">Figure 8:</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Phycobiliprotein)/µg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bookmarkEnd w:id="69"/>
    <w:bookmarkStart w:id="74" w:name="X38a70f174036c1b4d44ab22d0b17d469c0181b0"/>
    <w:p>
      <w:pPr>
        <w:pStyle w:val="Heading2"/>
      </w:pPr>
      <w:r>
        <w:t xml:space="preserve">Response of chlorophyll-specific exponential growth rates to cumulative diel PSII electron flux</w:t>
      </w:r>
    </w:p>
    <w:p>
      <w:pPr>
        <w:pStyle w:val="FirstParagraph"/>
      </w:pPr>
      <w:r>
        <w:t xml:space="preserve">Chlorophyll 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9</w:t>
      </w:r>
      <w:r>
        <w:t xml:space="preserve">, Table S7) and peak PAR (Fig. S11,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CaptionedFigure"/>
      </w:pPr>
      <w:r>
        <w:drawing>
          <wp:inline>
            <wp:extent cx="5943600" cy="7641771"/>
            <wp:effectExtent b="0" l="0" r="0" t="0"/>
            <wp:docPr descr="Figure 9: Chlorophyll specific exponential growth rates (d−1) vs. cumulative diel PSII electron flux (JVPSII; µmol e− µmol Chl a−1 d−1) measured under diel peak PAR growth light. Growth rates (+/- SE falling within symbols) were estimated from logistic fits of chlorophyll proxy OD680 - OD720 vs. elapsed time (Fig. S4). PSII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title="" id="71" name="Picture"/>
            <a:graphic>
              <a:graphicData uri="http://schemas.openxmlformats.org/drawingml/2006/picture">
                <pic:pic>
                  <pic:nvPicPr>
                    <pic:cNvPr descr="../Output/Figures/Fig_GrowthRate_JVPSII_Photoperiod_Chla.png" id="72" name="Picture"/>
                    <pic:cNvPicPr>
                      <a:picLocks noChangeArrowheads="1" noChangeAspect="1"/>
                    </pic:cNvPicPr>
                  </pic:nvPicPr>
                  <pic:blipFill>
                    <a:blip r:embed="rId7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3" w:name="fig:GrowthRateJVPSII"/>
      <w:bookmarkEnd w:id="73"/>
      <w:r>
        <w:t xml:space="preserve">Figure 9:</w:t>
      </w:r>
      <w:r>
        <w:t xml:space="preserve"> </w:t>
      </w:r>
      <w:r>
        <w:rPr>
          <w:bCs/>
          <w:b/>
        </w:rPr>
        <w:t xml:space="preserve">Chlorophyll specific exponential growth rates (d</w:t>
      </w:r>
      <w:r>
        <w:rPr>
          <w:vertAlign w:val="superscript"/>
          <w:bCs/>
          <w:b/>
        </w:rPr>
        <w:t xml:space="preserve">−1</w:t>
      </w:r>
      <w:r>
        <w:rPr>
          <w:bCs/>
          <w:b/>
        </w:rPr>
        <w:t xml:space="preserve">) vs. cumulative diel PSII electron flux (</w:t>
      </w:r>
      <w:r>
        <w:rPr>
          <w:iCs/>
          <w:i/>
          <w:bCs/>
          <w:b/>
        </w:rPr>
        <w:t xml:space="preserve">JV</w:t>
      </w:r>
      <w:r>
        <w:rPr>
          <w:vertAlign w:val="subscript"/>
          <w:bCs/>
          <w:b/>
        </w:rPr>
        <w:t xml:space="preserve">PSII</w:t>
      </w:r>
      <w:r>
        <w:rPr>
          <w:bCs/>
          <w:b/>
        </w:rPr>
        <w:t xml:space="preserve">; µmol e</w:t>
      </w:r>
      <w:r>
        <w:rPr>
          <w:vertAlign w:val="superscript"/>
          <w:bCs/>
          <w:b/>
        </w:rPr>
        <w:t xml:space="preserve">−</w:t>
      </w:r>
      <w:r>
        <w:rPr>
          <w:bCs/>
          <w:b/>
        </w:rPr>
        <w:t xml:space="preserve"> </w:t>
      </w:r>
      <w:r>
        <w:rPr>
          <w:bCs/>
          <w:b/>
        </w:rPr>
        <w:t xml:space="preserve">µmol Chl</w:t>
      </w:r>
      <w:r>
        <w:rPr>
          <w:bCs/>
          <w:b/>
        </w:rPr>
        <w:t xml:space="preserve"> </w:t>
      </w:r>
      <w:r>
        <w:rPr>
          <w:iCs/>
          <w:i/>
          <w:bCs/>
          <w:b/>
        </w:rPr>
        <w:t xml:space="preserve">a</w:t>
      </w:r>
      <w:r>
        <w:rPr>
          <w:vertAlign w:val="superscript"/>
          <w:bCs/>
          <w:b/>
        </w:rPr>
        <w:t xml:space="preserve">−1</w:t>
      </w:r>
      <w:r>
        <w:rPr>
          <w:bCs/>
          <w:b/>
        </w:rPr>
        <w:t xml:space="preserve"> </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w:t>
      </w:r>
    </w:p>
    <w:bookmarkEnd w:id="74"/>
    <w:bookmarkEnd w:id="75"/>
    <w:bookmarkStart w:id="81" w:name="discussion"/>
    <w:p>
      <w:pPr>
        <w:pStyle w:val="Heading1"/>
      </w:pPr>
      <w:r>
        <w:t xml:space="preserve">Discussion</w:t>
      </w:r>
    </w:p>
    <w:bookmarkStart w:id="76" w:name="X3f43e6e86e87a2a9803ec9002f689e43afe2537"/>
    <w:p>
      <w:pPr>
        <w:pStyle w:val="Heading2"/>
      </w:pPr>
      <w:r>
        <w:t xml:space="preserve">Photic regime significance for picocyanobacteria growth and occurrence</w:t>
      </w:r>
    </w:p>
    <w:p>
      <w:pPr>
        <w:pStyle w:val="FirstParagraph"/>
      </w:pPr>
      <w:r>
        <w:t xml:space="preserve">Light regimes, including peak level and photoperiod, are major factors affecting the distribution and seasonality of phytoplankters</w:t>
      </w:r>
      <w:r>
        <w:t xml:space="preserve"> </w:t>
      </w:r>
      <w:r>
        <w:t xml:space="preserve">(Jacob-Lopes et al. 2009)</w:t>
      </w:r>
      <w:r>
        <w:t xml:space="preserve">. We find that cumulative diel PUR dose largely explains cyanobacterial achieved growth rates, across a matrix of photoperiods and PUR. All four strains showed saturation of growth rate under increasing cumulative diel PUR, although the achieved estimates of µ</w:t>
      </w:r>
      <w:r>
        <w:rPr>
          <w:vertAlign w:val="subscript"/>
        </w:rPr>
        <w:t xml:space="preserve">max</w:t>
      </w:r>
      <w:r>
        <w:t xml:space="preserve">, and the onset of photoinhibition of growth, varied depending upon photoperiod and peak PAR</w:t>
      </w:r>
    </w:p>
    <w:p>
      <w:pPr>
        <w:pStyle w:val="BodyText"/>
      </w:pPr>
      <w:r>
        <w:t xml:space="preserve">Changes in photoperiod trigger adaptive kXXXXXXdo0 you MEAN ADAPTATION OR ACCLIMATION?????????XXXXX responses, shaping the temporal dynamics and community structure of phytoplankton [CITATION]</w:t>
      </w:r>
      <w:r>
        <w:t xml:space="preserve"> </w:t>
      </w:r>
      <w:r>
        <w:t xml:space="preserve">(Jacob-Lopes et al. 2009)</w:t>
      </w:r>
      <w:r>
        <w:t xml:space="preserve">. This work XXXXWHAT DO YOU MEAN? JACOB-LOPES? OR OUR STUDY???XXXXX BE SPECIFICXXXXX.</w:t>
      </w:r>
      <w:r>
        <w:t xml:space="preserve"> </w:t>
      </w:r>
      <w:r>
        <w:t xml:space="preserve">We indeed find that each tested cyanobacterial strain shows specific influences of photoperiod, upon the response of growth rate to cumulative diel PUR. The least favorable growth conditions for both PE-rich and PC-rich strains of</w:t>
      </w:r>
      <w:r>
        <w:t xml:space="preserve"> </w:t>
      </w:r>
      <w:r>
        <w:rPr>
          <w:iCs/>
          <w:i/>
        </w:rPr>
        <w:t xml:space="preserve">Synechococcus</w:t>
      </w:r>
      <w:r>
        <w:t xml:space="preserve"> </w:t>
      </w:r>
      <w:r>
        <w:t xml:space="preserve">sp. were under high light (&gt;600 µmol photons m</w:t>
      </w:r>
      <w:r>
        <w:rPr>
          <w:vertAlign w:val="superscript"/>
        </w:rPr>
        <w:t xml:space="preserve">−2</w:t>
      </w:r>
      <w:r>
        <w:t xml:space="preserve">s</w:t>
      </w:r>
      <w:r>
        <w:rPr>
          <w:vertAlign w:val="superscript"/>
        </w:rPr>
        <w:t xml:space="preserve">−1</w:t>
      </w:r>
      <w:r>
        <w:t xml:space="preserve">) and the shortest photoperiod (8h), even through the cumulative diel PUR dose was equivalent to conditions where the light intensity was lower and the photoperiod was longer. It is worth noting here that freshwater</w:t>
      </w:r>
      <w:r>
        <w:t xml:space="preserve"> </w:t>
      </w:r>
      <w:r>
        <w:rPr>
          <w:iCs/>
          <w:i/>
        </w:rPr>
        <w:t xml:space="preserve">Synechococcus</w:t>
      </w:r>
      <w:r>
        <w:t xml:space="preserve">-related species may form blooms during winter, when photoperiods are short</w:t>
      </w:r>
      <w:r>
        <w:t xml:space="preserve"> </w:t>
      </w:r>
      <w:r>
        <w:t xml:space="preserve">(Cai et al. 2021)</w:t>
      </w:r>
      <w:r>
        <w:t xml:space="preserve">, but these phenomena seem less applicable to our</w:t>
      </w:r>
      <w:r>
        <w:t xml:space="preserve"> </w:t>
      </w:r>
      <w:r>
        <w:rPr>
          <w:iCs/>
          <w:i/>
        </w:rPr>
        <w:t xml:space="preserve">Synechococcus</w:t>
      </w:r>
      <w:r>
        <w:t xml:space="preserve"> </w:t>
      </w:r>
      <w:r>
        <w:t xml:space="preserve">from marine and brackish ecosystems. On the other hand, the PE-rich and PC-rich strains of</w:t>
      </w:r>
      <w:r>
        <w:t xml:space="preserve"> </w:t>
      </w:r>
      <w:r>
        <w:rPr>
          <w:iCs/>
          <w:i/>
        </w:rPr>
        <w:t xml:space="preserve">Synechococcus</w:t>
      </w:r>
      <w:r>
        <w:t xml:space="preserve"> </w:t>
      </w:r>
      <w:r>
        <w:t xml:space="preserve">sp. showed faster chlorophyll specific exponential growth rates with increasing photoperiod, up to and including constant 24-h light. This is particularly important in regions with a longer photoperiod but relatively low irradiances, for example, in polar regions. Studies have shown prevalence of</w:t>
      </w:r>
      <w:r>
        <w:t xml:space="preserve"> </w:t>
      </w:r>
      <w:r>
        <w:rPr>
          <w:iCs/>
          <w:i/>
        </w:rPr>
        <w:t xml:space="preserve">Synechococcus</w:t>
      </w:r>
      <w:r>
        <w:t xml:space="preserve"> </w:t>
      </w:r>
      <w:r>
        <w:t xml:space="preserve">in polar regions (</w:t>
      </w:r>
      <w:r>
        <w:t xml:space="preserve">(Gradinger and Lenz 1989)</w:t>
      </w:r>
      <w:r>
        <w:t xml:space="preserve">,</w:t>
      </w:r>
      <w:r>
        <w:t xml:space="preserve"> </w:t>
      </w:r>
      <w:r>
        <w:t xml:space="preserve">(Gradinger and Lenz 1995)</w:t>
      </w:r>
      <w:r>
        <w:t xml:space="preserve">,</w:t>
      </w:r>
      <w:r>
        <w:t xml:space="preserve"> </w:t>
      </w:r>
      <w:r>
        <w:t xml:space="preserve">(Van Hove et al. 2008)</w:t>
      </w:r>
      <w:r>
        <w:t xml:space="preserve">) (reviewed in detail by</w:t>
      </w:r>
      <w:r>
        <w:t xml:space="preserve"> </w:t>
      </w:r>
      <w:r>
        <w:t xml:space="preserve">(Velichko et al. 2021)</w:t>
      </w:r>
      <w:r>
        <w:t xml:space="preserve">), exceeding even latitude 80°S and 80°N. In these polar environments,</w:t>
      </w:r>
      <w:r>
        <w:t xml:space="preserve"> </w:t>
      </w:r>
      <w:r>
        <w:rPr>
          <w:iCs/>
          <w:i/>
        </w:rPr>
        <w:t xml:space="preserve">Synechococcus</w:t>
      </w:r>
      <w:r>
        <w:t xml:space="preserve"> </w:t>
      </w:r>
      <w:r>
        <w:t xml:space="preserve">can persist under extreme light conditions and adapt to fluctuating photoperiods. For instance,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 In 1989 Gradinger and Lenz</w:t>
      </w:r>
      <w:r>
        <w:t xml:space="preserve"> </w:t>
      </w:r>
      <w:r>
        <w:t xml:space="preserve">(Gradinger and Lenz 1989)</w:t>
      </w:r>
      <w:r>
        <w:t xml:space="preserve"> </w:t>
      </w:r>
      <w:r>
        <w:t xml:space="preserve">already 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Light level is another key driver of phytoplankton productivity [e.g., CITATION]. In this study, chlorophyll 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PE-rich strains will grow under higher irradiance.</w:t>
      </w:r>
      <w:r>
        <w:t xml:space="preserve"> </w:t>
      </w:r>
      <w:r>
        <w:rPr>
          <w:iCs/>
          <w:i/>
        </w:rPr>
        <w:t xml:space="preserve">Synechococcus</w:t>
      </w:r>
      <w:r>
        <w:t xml:space="preserve"> </w:t>
      </w:r>
      <w:r>
        <w:t xml:space="preserve">sp., a widely studied picocyanobacterial genus, exhibits remarkable adaptability XXXDO YOU MEAN ADaptation across STRAINS or acclimation within a STRAIN???XXXXX to different light intensities. Under high light,</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 [CITATION]. In regions and periods with a longer photoperiod, PC-strains may become dominant species in the surface waters, but suffer when the photoperiod is shorter.</w:t>
      </w:r>
    </w:p>
    <w:bookmarkEnd w:id="76"/>
    <w:bookmarkStart w:id="80" w:name="X1241c2656c61de1593f84d8e88b428692a0a61d"/>
    <w:p>
      <w:pPr>
        <w:pStyle w:val="Heading2"/>
      </w:pPr>
      <w:r>
        <w:t xml:space="preserve">Photic regime and growth phase influence picocyanobacteria light-capture</w:t>
      </w:r>
    </w:p>
    <w:bookmarkStart w:id="77" w:name="purpar-ratio"/>
    <w:p>
      <w:pPr>
        <w:pStyle w:val="Heading3"/>
      </w:pPr>
      <w:r>
        <w:t xml:space="preserve">PUR/PAR ratio</w:t>
      </w:r>
    </w:p>
    <w:p>
      <w:pPr>
        <w:pStyle w:val="FirstParagraph"/>
      </w:pPr>
      <w:r>
        <w:t xml:space="preserve">XXXXXI DESPISE THE WORD</w:t>
      </w:r>
      <w:r>
        <w:t xml:space="preserve"> </w:t>
      </w:r>
      <w:r>
        <w:t xml:space="preserve">‘</w:t>
      </w:r>
      <w:r>
        <w:t xml:space="preserve">EFFICIENCY</w:t>
      </w:r>
      <w:r>
        <w:t xml:space="preserve">’</w:t>
      </w:r>
      <w:r>
        <w:t xml:space="preserve">. ONLY USE IT IF YOU HAVE A PRECISE MEANING CLEARLY EXPRESSEDXXXX</w:t>
      </w:r>
    </w:p>
    <w:p>
      <w:pPr>
        <w:pStyle w:val="BodyText"/>
      </w:pPr>
      <w:r>
        <w:t xml:space="preserve">Phytoplankton, as primary producers, use PUR for photosynthesis. PUR is always smaller than PAR (PUR &lt; PAR), and depends on the spectral composition of the PAR, versus the phytoplankton pigment composition determining spectral absorption [CITATION].</w:t>
      </w:r>
    </w:p>
    <w:p>
      <w:pPr>
        <w:pStyle w:val="BodyText"/>
      </w:pPr>
      <w:r>
        <w:t xml:space="preserve">The spatial and temporal distribution of PAR within aquatic ecosystems is influenced by solar angle, water depth, water clarity, and the presence of light-absorbing substances such as dissolved organic matter [CITATION] and phytoplankton cells. PUR, in turn, also depends on the pigment content of phytoplankton cells, which changes depending upon growth conditions and the phase of growth.</w:t>
      </w:r>
    </w:p>
    <w:p>
      <w:pPr>
        <w:pStyle w:val="BodyText"/>
      </w:pPr>
      <w:r>
        <w:t xml:space="preserve">We found that under nutrient replete exponential growth strains show consistent patterns of PUR/PAR ratio across cumulative diel photon doses, with consistent patterns of exponential decay of PUR/PAR versus cumulative photon dose, across different combinations of photoperiod and peak PAR. The PE-rich strains show a much higher PUR/PAR ratio under low cumulative diel photon dose during their exponential phase of growth, but decay towards a plateau close to the PC-rich strains as cumulative diel photon dose increases. PE-rich strains of</w:t>
      </w:r>
      <w:r>
        <w:t xml:space="preserve"> </w:t>
      </w:r>
      <w:r>
        <w:rPr>
          <w:iCs/>
          <w:i/>
        </w:rPr>
        <w:t xml:space="preserve">Synechococcus</w:t>
      </w:r>
      <w:r>
        <w:t xml:space="preserve"> </w:t>
      </w:r>
      <w:r>
        <w:t xml:space="preserve">sp. better exploit available radiation during exponential growth under lower PAR.</w:t>
      </w:r>
    </w:p>
    <w:bookmarkEnd w:id="77"/>
    <w:bookmarkStart w:id="78" w:name="pigment-content"/>
    <w:p>
      <w:pPr>
        <w:pStyle w:val="Heading3"/>
      </w:pPr>
      <w:r>
        <w:t xml:space="preserve">Pigment content</w:t>
      </w:r>
    </w:p>
    <w:p>
      <w:pPr>
        <w:pStyle w:val="FirstParagraph"/>
      </w:pPr>
      <w:r>
        <w:t xml:space="preserve">Light regimes influence the pigment content of algae. Responses in relation to photoperiod and irradiance can vary among the species and for pigments in the same species of algae</w:t>
      </w:r>
      <w:r>
        <w:t xml:space="preserve"> </w:t>
      </w:r>
      <w:r>
        <w:t xml:space="preserve">(Zucchi and Necchi Jr 2001)</w:t>
      </w:r>
      <w:r>
        <w:t xml:space="preserve">. Zucchi and Necchi Jr.</w:t>
      </w:r>
      <w:r>
        <w:t xml:space="preserve"> </w:t>
      </w:r>
      <w:r>
        <w:t xml:space="preserve">(Zucchi and Necchi Jr 2001)</w:t>
      </w:r>
      <w:r>
        <w:t xml:space="preserve"> </w:t>
      </w:r>
      <w:r>
        <w:t xml:space="preserve">studied the effect of photoperiod on the pigment content in red algae, demonstrating a sharp decrease in total pigment concentrations under long photoperiods and high irradiance. Moreover, higher concentrations of phycocyanin than phycoerythrin, as well as much greater proportions of phycobiliproteins than chlorophyll</w:t>
      </w:r>
      <w:r>
        <w:t xml:space="preserve"> </w:t>
      </w:r>
      <w:r>
        <w:rPr>
          <w:iCs/>
          <w:i/>
        </w:rPr>
        <w:t xml:space="preserve">a</w:t>
      </w:r>
      <w:r>
        <w:t xml:space="preserve"> </w:t>
      </w:r>
      <w:r>
        <w:t xml:space="preserve">were noted.</w:t>
      </w:r>
    </w:p>
    <w:p>
      <w:pPr>
        <w:pStyle w:val="BodyText"/>
      </w:pPr>
      <w:r>
        <w:t xml:space="preserve">XXXXXI DO NOT THINK YOU SHOW THESE FIGURES ANYMORE?? IF SO REFER TO THEMXXXX Temporal variations in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 [CITATION].</w:t>
      </w:r>
    </w:p>
    <w:bookmarkEnd w:id="78"/>
    <w:bookmarkStart w:id="79" w:name="X4e06c326377e3aaaaa00269f851eab6c36192f3"/>
    <w:p>
      <w:pPr>
        <w:pStyle w:val="Heading3"/>
      </w:pPr>
      <w:r>
        <w:t xml:space="preserve">Effective absorption cross section of PSII and cumulative diel PSII electron flux</w:t>
      </w:r>
    </w:p>
    <w:p>
      <w:pPr>
        <w:pStyle w:val="FirstParagraph"/>
      </w:pPr>
      <w:r>
        <w:t xml:space="preserve">The PAR level and growth phases are important factors in the yield of photosynthetic reactions</w:t>
      </w:r>
      <w:r>
        <w:t xml:space="preserve"> </w:t>
      </w:r>
      <w:r>
        <w:t xml:space="preserve">(Jacob-Lopes et al. 2009)</w:t>
      </w:r>
      <w:r>
        <w:t xml:space="preserve">.</w:t>
      </w:r>
    </w:p>
    <w:p>
      <w:pPr>
        <w:pStyle w:val="BodyText"/>
      </w:pPr>
      <w:r>
        <w:t xml:space="preserve">We find, for the first time, that PC-rich and PE-rich strains of</w:t>
      </w:r>
      <w:r>
        <w:t xml:space="preserve"> </w:t>
      </w:r>
      <w:r>
        <w:rPr>
          <w:iCs/>
          <w:i/>
        </w:rPr>
        <w:t xml:space="preserve">Synechococcus</w:t>
      </w:r>
      <w:r>
        <w:t xml:space="preserve"> </w:t>
      </w:r>
      <w:r>
        <w:t xml:space="preserve">show consistent patterns of effective absorption cross section for PSII photochemistry, versus increasing cumulative diel PAR doses, with no statistically detectable influence of photoperiod nor of peak PAR in our determinations. Our results show the PE-rich strains are stronger light-harvesting competitors however, the PC-rich strains may have lower N-quotients for their light capture system. CITATIONSXXXX</w:t>
      </w:r>
    </w:p>
    <w:p>
      <w:pPr>
        <w:pStyle w:val="BodyText"/>
      </w:pPr>
      <w:r>
        <w:t xml:space="preserve">FIX THIS SYLWIA!</w:t>
      </w:r>
    </w:p>
    <w:bookmarkEnd w:id="79"/>
    <w:bookmarkEnd w:id="80"/>
    <w:bookmarkEnd w:id="81"/>
    <w:bookmarkStart w:id="82" w:name="conclusion"/>
    <w:p>
      <w:pPr>
        <w:pStyle w:val="Heading1"/>
      </w:pPr>
      <w:r>
        <w:t xml:space="preserve">Conclusion</w:t>
      </w:r>
    </w:p>
    <w:p>
      <w:pPr>
        <w:pStyle w:val="FirstParagraph"/>
      </w:pPr>
      <w:r>
        <w:t xml:space="preserve">Understanding the influence of photic regimes on the dynamics of picocyanobacteria is imperative for predicting their spatial distribution across various geographic regions and their responses to observed environmental changes. Our findings show that</w:t>
      </w:r>
      <w:r>
        <w:t xml:space="preserve"> </w:t>
      </w:r>
      <w:r>
        <w:rPr>
          <w:iCs/>
          <w:i/>
        </w:rPr>
        <w:t xml:space="preserve">Synechococcus</w:t>
      </w:r>
      <w:r>
        <w:t xml:space="preserve"> </w:t>
      </w:r>
      <w:r>
        <w:t xml:space="preserve">sp., can thrive under continuous irradiation, but suffer growth inhibition at peak PAR &gt; 600 µmol photons m</w:t>
      </w:r>
      <w:r>
        <w:rPr>
          <w:vertAlign w:val="superscript"/>
        </w:rPr>
        <w:t xml:space="preserve">−2</w:t>
      </w:r>
      <w:r>
        <w:t xml:space="preserve">s</w:t>
      </w:r>
      <w:r>
        <w:rPr>
          <w:vertAlign w:val="superscript"/>
        </w:rPr>
        <w:t xml:space="preserve">−1</w:t>
      </w:r>
      <w:r>
        <w:t xml:space="preserve">.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regions.Our results showed the PE-rich strains are stronger light-harvesting competitors, consistent with their typical deeper distribution in the water column, while the PC-rich strains may have lower N-quotients for their light capture system XXXXXYOU DO NOT PRESENT ANY DATA NOR ANALYSES TO SUPPORT THIS POINT; SUPPORT OR DROP IT FROM THE CONCLUSIONS. These differences may help explain differential seasonal prevalences of</w:t>
      </w:r>
      <w:r>
        <w:t xml:space="preserve"> </w:t>
      </w:r>
      <w:r>
        <w:rPr>
          <w:iCs/>
          <w:i/>
        </w:rPr>
        <w:t xml:space="preserve">Synechococcus</w:t>
      </w:r>
      <w:r>
        <w:t xml:space="preserve"> </w:t>
      </w:r>
      <w:r>
        <w:t xml:space="preserve">sp., in terms of differential costs of exploitation of different photic regimes.</w:t>
      </w:r>
    </w:p>
    <w:bookmarkEnd w:id="82"/>
    <w:bookmarkStart w:id="83" w:name="acknowledgements"/>
    <w:p>
      <w:pPr>
        <w:pStyle w:val="Heading1"/>
      </w:pPr>
      <w:r>
        <w:t xml:space="preserve">Acknowledgements</w:t>
      </w:r>
    </w:p>
    <w:p>
      <w:pPr>
        <w:pStyle w:val="FirstParagraph"/>
      </w:pPr>
      <w:r>
        <w:t xml:space="preserve">We thank Miranda Corkum who maintained cultures and trained personnel in culture handling, Mireille Savoie, Laurel Genge, and Carlie Barnhill (Mount Allison student) who assisted with R code.</w:t>
      </w:r>
    </w:p>
    <w:bookmarkEnd w:id="83"/>
    <w:bookmarkStart w:id="84"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4"/>
    <w:bookmarkStart w:id="91"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5">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6">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7">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88">
        <w:r>
          <w:rPr>
            <w:rStyle w:val="Hyperlink"/>
          </w:rPr>
          <w:t xml:space="preserve">https://docs.google.com/spreadsheets/d/1cfyxO1bFSeEMlMnx1vAyuskk3Un_bqkE9-uUSc-jwhE/edit#gid=0</w:t>
        </w:r>
      </w:hyperlink>
    </w:p>
    <w:p>
      <w:r>
        <w:pict>
          <v:rect style="width:0;height:1.5pt" o:hralign="center" o:hrstd="t" o:hr="t"/>
        </w:pict>
      </w:r>
    </w:p>
    <w:p>
      <w:pPr>
        <w:pStyle w:val="FirstParagraph"/>
      </w:pPr>
      <w:r>
        <w:t xml:space="preserve">XXXXTHESE RESEARCH QUESTIONS ARE NOT CLEARLY COVERED IN THE DISCUSSIONXXXX. BE CLEAR AND PRECISE; DISCUSS YOUR DATA FINDINGSXXXX.</w:t>
      </w:r>
    </w:p>
    <w:p>
      <w:pPr>
        <w:pStyle w:val="BodyText"/>
      </w:pPr>
      <w:r>
        <w:t xml:space="preserve">Research Question:</w:t>
      </w:r>
      <w:r>
        <w:t xml:space="preserve"> </w:t>
      </w:r>
      <w:r>
        <w:t xml:space="preserve">Does cumulative diel PAR and PUR consistently explain achieved growth rates across a matrix of photoperiods and peak PAR?</w:t>
      </w:r>
    </w:p>
    <w:p>
      <w:pPr>
        <w:pStyle w:val="BodyText"/>
      </w:pPr>
      <w:r>
        <w:t xml:space="preserve">Test: Do strains show distinct growth responses to cumulative diel photon dose, depending upon photoperiod?</w:t>
      </w:r>
      <w:r>
        <w:t xml:space="preserve"> </w:t>
      </w:r>
      <w:r>
        <w:t xml:space="preserve">Yes. Every strain shows photoperiod-specific responses to cumulative diel photon dose that differ from a single light response model fit to the pooled data from a strain.</w:t>
      </w:r>
    </w:p>
    <w:p>
      <w:pPr>
        <w:pStyle w:val="BodyText"/>
      </w:pPr>
      <w:r>
        <w:t xml:space="preserve">Test: Do strains show distinct growth responses to cumulative diel photon dose, depending upon peak PAR?</w:t>
      </w:r>
      <w:r>
        <w:t xml:space="preserve"> </w:t>
      </w:r>
      <w:r>
        <w:t xml:space="preserve">Yes. In supplmental data, strains generally show peak-PAR specific responses to cumulative diel photon dose, that differ from a single light response model fit to the pooled data from a strain. Exceptions are that for strains 77 and 48 peak PAR of 600 or 900 µmol photons m</w:t>
      </w:r>
      <w:r>
        <w:rPr>
          <w:vertAlign w:val="superscript"/>
        </w:rPr>
        <w:t xml:space="preserve">−2</w:t>
      </w:r>
      <w:r>
        <w:t xml:space="preserve">d</w:t>
      </w:r>
      <w:r>
        <w:rPr>
          <w:vertAlign w:val="superscript"/>
        </w:rPr>
        <w:t xml:space="preserve">−1</w:t>
      </w:r>
      <w:r>
        <w:t xml:space="preserve"> </w:t>
      </w:r>
      <w:r>
        <w:t xml:space="preserve">are not significantly different from the pooled data model. A caveat to this findings is that cumulative diel photon dose is, of course, a product of photoperiod and PAR, so the highest levels of cumulative photon dose are only achieved under the 600 or 900 µmol photons m</w:t>
      </w:r>
      <w:r>
        <w:rPr>
          <w:vertAlign w:val="superscript"/>
        </w:rPr>
        <w:t xml:space="preserve">−2</w:t>
      </w:r>
      <w:r>
        <w:t xml:space="preserve">d</w:t>
      </w:r>
      <w:r>
        <w:rPr>
          <w:vertAlign w:val="superscript"/>
        </w:rPr>
        <w:t xml:space="preserve">−1</w:t>
      </w:r>
      <w:r>
        <w:t xml:space="preserve">.</w:t>
      </w:r>
    </w:p>
    <w:bookmarkStart w:id="89" w:name="X55345bf68485c35c939d27b1f3c4d4d9b47fb16"/>
    <w:p>
      <w:pPr>
        <w:pStyle w:val="Heading2"/>
      </w:pPr>
      <w:r>
        <w:rPr>
          <w:rStyle w:val="SectionNumber"/>
        </w:rPr>
        <w:t xml:space="preserve">0.1</w:t>
      </w:r>
      <w:r>
        <w:tab/>
      </w:r>
      <w:r>
        <w:t xml:space="preserve">All four strains show saturation of growth rate under increasing cumulative diel PAR, but the achieved estimates of µ</w:t>
      </w:r>
      <w:r>
        <w:rPr>
          <w:vertAlign w:val="subscript"/>
        </w:rPr>
        <w:t xml:space="preserve">max</w:t>
      </w:r>
      <w:r>
        <w:t xml:space="preserve"> </w:t>
      </w:r>
      <w:r>
        <w:t xml:space="preserve">vary depending upon photoperiod and peak diel PAR. Plots of growth rates vs. cumulative diel PUR, estimated for exponential phase cultures, show similar patterns (Supplemental).</w:t>
      </w:r>
    </w:p>
    <w:p>
      <w:pPr>
        <w:pStyle w:val="FirstParagraph"/>
      </w:pPr>
      <w:r>
        <w:t xml:space="preserve">Research Question:</w:t>
      </w:r>
      <w:r>
        <w:t xml:space="preserve"> </w:t>
      </w:r>
      <w:r>
        <w:t xml:space="preserve">Do strains show consistent patterns of light capture efficacy (PUR/PAR ratio) across cumulative diel photon doses?</w:t>
      </w:r>
    </w:p>
    <w:p>
      <w:pPr>
        <w:pStyle w:val="BodyTex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r>
        <w:t xml:space="preserve"> </w:t>
      </w:r>
      <w:r>
        <w:t xml:space="preserve">—————————————————————————————————–</w:t>
      </w:r>
    </w:p>
    <w:p>
      <w:pPr>
        <w:pStyle w:val="BodyText"/>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r>
        <w:t xml:space="preserve"> </w:t>
      </w:r>
      <w:r>
        <w:t xml:space="preserve">——————————————————————————————————</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bookmarkEnd w:id="89"/>
    <w:bookmarkStart w:id="90" w:name="Xd25aad00de3ab5b51f7b98d6e77e13a4c00f459"/>
    <w:p>
      <w:pPr>
        <w:pStyle w:val="Heading2"/>
      </w:pPr>
      <w:r>
        <w:rPr>
          <w:rStyle w:val="SectionNumber"/>
        </w:rPr>
        <w:t xml:space="preserve">0.2</w:t>
      </w:r>
      <w:r>
        <w:tab/>
      </w:r>
      <w:r>
        <w:t xml:space="preserve">The linear fits also vary significantly among strains.</w:t>
      </w:r>
    </w:p>
    <w:bookmarkEnd w:id="90"/>
    <w:bookmarkEnd w:id="91"/>
    <w:bookmarkStart w:id="200" w:name="references"/>
    <w:p>
      <w:pPr>
        <w:pStyle w:val="Heading1"/>
      </w:pPr>
      <w:r>
        <w:t xml:space="preserve">References</w:t>
      </w:r>
    </w:p>
    <w:bookmarkStart w:id="199" w:name="refs"/>
    <w:bookmarkStart w:id="93"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2">
        <w:r>
          <w:rPr>
            <w:rStyle w:val="Hyperlink"/>
          </w:rPr>
          <w:t xml:space="preserve">10.1111/1462-2920.16384</w:t>
        </w:r>
      </w:hyperlink>
    </w:p>
    <w:bookmarkEnd w:id="93"/>
    <w:bookmarkStart w:id="95"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4">
        <w:r>
          <w:rPr>
            <w:rStyle w:val="Hyperlink"/>
          </w:rPr>
          <w:t xml:space="preserve">10.1038/284481a0</w:t>
        </w:r>
      </w:hyperlink>
    </w:p>
    <w:bookmarkEnd w:id="95"/>
    <w:bookmarkStart w:id="97"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6">
        <w:r>
          <w:rPr>
            <w:rStyle w:val="Hyperlink"/>
          </w:rPr>
          <w:t xml:space="preserve">10.1146/annurev-marine-010213-135103</w:t>
        </w:r>
      </w:hyperlink>
    </w:p>
    <w:bookmarkEnd w:id="97"/>
    <w:bookmarkStart w:id="99"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8">
        <w:r>
          <w:rPr>
            <w:rStyle w:val="Hyperlink"/>
          </w:rPr>
          <w:t xml:space="preserve">10.1038/nature05317</w:t>
        </w:r>
      </w:hyperlink>
    </w:p>
    <w:bookmarkEnd w:id="99"/>
    <w:bookmarkStart w:id="101"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0">
        <w:r>
          <w:rPr>
            <w:rStyle w:val="Hyperlink"/>
          </w:rPr>
          <w:t xml:space="preserve">10.1083/jcb.58.2.419</w:t>
        </w:r>
      </w:hyperlink>
    </w:p>
    <w:bookmarkEnd w:id="101"/>
    <w:bookmarkStart w:id="102"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2"/>
    <w:bookmarkStart w:id="104"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3">
        <w:r>
          <w:rPr>
            <w:rStyle w:val="Hyperlink"/>
          </w:rPr>
          <w:t xml:space="preserve">10.3389/fmars.2019.00319</w:t>
        </w:r>
      </w:hyperlink>
    </w:p>
    <w:bookmarkEnd w:id="104"/>
    <w:bookmarkStart w:id="105"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5"/>
    <w:bookmarkStart w:id="107" w:name="X60b3cc2c555bf046abcf651aa4140f93368ee9f"/>
    <w:p>
      <w:pPr>
        <w:pStyle w:val="Bibliography"/>
      </w:pPr>
      <w:r>
        <w:t xml:space="preserve">Cai, J., Y. Hodoki, and S. Nakano. 2021. Phylogenetic diversity of the picocyanobacterial community from a novel winter bloom in</w:t>
      </w:r>
      <w:r>
        <w:t xml:space="preserve"> </w:t>
      </w:r>
      <w:r>
        <w:t xml:space="preserve">Lake Biwa</w:t>
      </w:r>
      <w:r>
        <w:t xml:space="preserve">. Limnology</w:t>
      </w:r>
      <w:r>
        <w:t xml:space="preserve"> </w:t>
      </w:r>
      <w:r>
        <w:rPr>
          <w:bCs/>
          <w:b/>
        </w:rPr>
        <w:t xml:space="preserve">22</w:t>
      </w:r>
      <w:r>
        <w:t xml:space="preserve">: 161–167. doi:</w:t>
      </w:r>
      <w:hyperlink r:id="rId106">
        <w:r>
          <w:rPr>
            <w:rStyle w:val="Hyperlink"/>
          </w:rPr>
          <w:t xml:space="preserve">10.1007/s10201-020-00649-5</w:t>
        </w:r>
      </w:hyperlink>
    </w:p>
    <w:bookmarkEnd w:id="107"/>
    <w:bookmarkStart w:id="109"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08">
        <w:r>
          <w:rPr>
            <w:rStyle w:val="Hyperlink"/>
          </w:rPr>
          <w:t xml:space="preserve">10.4319/lo.1999.44.1.0052</w:t>
        </w:r>
      </w:hyperlink>
    </w:p>
    <w:bookmarkEnd w:id="109"/>
    <w:bookmarkStart w:id="110"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0"/>
    <w:bookmarkStart w:id="111"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11"/>
    <w:bookmarkStart w:id="113"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12">
        <w:r>
          <w:rPr>
            <w:rStyle w:val="Hyperlink"/>
          </w:rPr>
          <w:t xml:space="preserve">10.1126/science.281.5374.237</w:t>
        </w:r>
      </w:hyperlink>
    </w:p>
    <w:bookmarkEnd w:id="113"/>
    <w:bookmarkStart w:id="115"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14">
        <w:r>
          <w:rPr>
            <w:rStyle w:val="Hyperlink"/>
          </w:rPr>
          <w:t xml:space="preserve">10.1017/S0025315406014287</w:t>
        </w:r>
      </w:hyperlink>
    </w:p>
    <w:bookmarkEnd w:id="115"/>
    <w:bookmarkStart w:id="117"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16">
        <w:r>
          <w:rPr>
            <w:rStyle w:val="Hyperlink"/>
          </w:rPr>
          <w:t xml:space="preserve">10.1073/pnas.1307701110</w:t>
        </w:r>
      </w:hyperlink>
    </w:p>
    <w:bookmarkEnd w:id="117"/>
    <w:bookmarkStart w:id="119"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18">
        <w:r>
          <w:rPr>
            <w:rStyle w:val="Hyperlink"/>
          </w:rPr>
          <w:t xml:space="preserve">10.3354/meps052099</w:t>
        </w:r>
      </w:hyperlink>
    </w:p>
    <w:bookmarkEnd w:id="119"/>
    <w:bookmarkStart w:id="121" w:name="Xabe2e2d4e11ad4eda939fa8f2c3076cd04e2f6c"/>
    <w:p>
      <w:pPr>
        <w:pStyle w:val="Bibliography"/>
      </w:pPr>
      <w:r>
        <w:t xml:space="preserve">Gradinger, R., and J. Lenz. 1995. Seasonal occurrence of picocyanobacteria in the</w:t>
      </w:r>
      <w:r>
        <w:t xml:space="preserve"> </w:t>
      </w:r>
      <w:r>
        <w:t xml:space="preserve">Greenland Sea</w:t>
      </w:r>
      <w:r>
        <w:t xml:space="preserve"> </w:t>
      </w:r>
      <w:r>
        <w:t xml:space="preserve">and central</w:t>
      </w:r>
      <w:r>
        <w:t xml:space="preserve"> </w:t>
      </w:r>
      <w:r>
        <w:t xml:space="preserve">Arctic Ocean</w:t>
      </w:r>
      <w:r>
        <w:t xml:space="preserve">. Polar Biology</w:t>
      </w:r>
      <w:r>
        <w:t xml:space="preserve"> </w:t>
      </w:r>
      <w:r>
        <w:rPr>
          <w:bCs/>
          <w:b/>
        </w:rPr>
        <w:t xml:space="preserve">15</w:t>
      </w:r>
      <w:r>
        <w:t xml:space="preserve">: 447–452. doi:</w:t>
      </w:r>
      <w:hyperlink r:id="rId120">
        <w:r>
          <w:rPr>
            <w:rStyle w:val="Hyperlink"/>
          </w:rPr>
          <w:t xml:space="preserve">10.1007/BF00239722</w:t>
        </w:r>
      </w:hyperlink>
    </w:p>
    <w:bookmarkEnd w:id="121"/>
    <w:bookmarkStart w:id="123"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22">
        <w:r>
          <w:rPr>
            <w:rStyle w:val="Hyperlink"/>
          </w:rPr>
          <w:t xml:space="preserve">10.1073/pnas.1717069115</w:t>
        </w:r>
      </w:hyperlink>
    </w:p>
    <w:bookmarkEnd w:id="123"/>
    <w:bookmarkStart w:id="125" w:name="Xd7d6b0bcb60aabcb149933a8690177800745aff"/>
    <w:p>
      <w:pPr>
        <w:pStyle w:val="Bibliography"/>
      </w:pPr>
      <w:r>
        <w:t xml:space="preserve">Guillard, R. R. L. 1975.</w:t>
      </w:r>
      <w:r>
        <w:t xml:space="preserve"> </w:t>
      </w:r>
      <w:hyperlink r:id="rId124">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25"/>
    <w:bookmarkStart w:id="126"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26"/>
    <w:bookmarkStart w:id="127"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27"/>
    <w:bookmarkStart w:id="129"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28">
        <w:r>
          <w:rPr>
            <w:rStyle w:val="Hyperlink"/>
          </w:rPr>
          <w:t xml:space="preserve">10.1038/ismej.2008.118</w:t>
        </w:r>
      </w:hyperlink>
    </w:p>
    <w:bookmarkEnd w:id="129"/>
    <w:bookmarkStart w:id="131"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30">
        <w:r>
          <w:rPr>
            <w:rStyle w:val="Hyperlink"/>
          </w:rPr>
          <w:t xml:space="preserve">10.5194/bg-8-311-2011</w:t>
        </w:r>
      </w:hyperlink>
    </w:p>
    <w:bookmarkEnd w:id="131"/>
    <w:bookmarkStart w:id="133"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32">
        <w:r>
          <w:rPr>
            <w:rStyle w:val="Hyperlink"/>
          </w:rPr>
          <w:t xml:space="preserve">10.1038/s41559-020-01330-x</w:t>
        </w:r>
      </w:hyperlink>
    </w:p>
    <w:bookmarkEnd w:id="133"/>
    <w:bookmarkStart w:id="135"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34">
        <w:r>
          <w:rPr>
            <w:rStyle w:val="Hyperlink"/>
          </w:rPr>
          <w:t xml:space="preserve">10.1086/338511</w:t>
        </w:r>
      </w:hyperlink>
    </w:p>
    <w:bookmarkEnd w:id="135"/>
    <w:bookmarkStart w:id="137"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36">
        <w:r>
          <w:rPr>
            <w:rStyle w:val="Hyperlink"/>
          </w:rPr>
          <w:t xml:space="preserve">10.1038/nclimate3147</w:t>
        </w:r>
      </w:hyperlink>
    </w:p>
    <w:bookmarkEnd w:id="137"/>
    <w:bookmarkStart w:id="139"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38">
        <w:r>
          <w:rPr>
            <w:rStyle w:val="Hyperlink"/>
          </w:rPr>
          <w:t xml:space="preserve">10.1016/j.cep.2008.04.007</w:t>
        </w:r>
      </w:hyperlink>
    </w:p>
    <w:bookmarkEnd w:id="139"/>
    <w:bookmarkStart w:id="141"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40">
        <w:r>
          <w:rPr>
            <w:rStyle w:val="Hyperlink"/>
          </w:rPr>
          <w:t xml:space="preserve">10.1016/j.jphotobiol.2005.10.002</w:t>
        </w:r>
      </w:hyperlink>
    </w:p>
    <w:bookmarkEnd w:id="141"/>
    <w:bookmarkStart w:id="142"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42"/>
    <w:bookmarkStart w:id="144"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43">
        <w:r>
          <w:rPr>
            <w:rStyle w:val="Hyperlink"/>
          </w:rPr>
          <w:t xml:space="preserve">10.1016/j.biortech.2020.123700</w:t>
        </w:r>
      </w:hyperlink>
    </w:p>
    <w:bookmarkEnd w:id="144"/>
    <w:bookmarkStart w:id="146"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45">
        <w:r>
          <w:rPr>
            <w:rStyle w:val="Hyperlink"/>
          </w:rPr>
          <w:t xml:space="preserve">10.1016/S0005-2728(98)00135-2</w:t>
        </w:r>
      </w:hyperlink>
    </w:p>
    <w:bookmarkEnd w:id="146"/>
    <w:bookmarkStart w:id="148" w:name="X0484b3dfebfaa14160c541e1fe2290095bae149"/>
    <w:p>
      <w:pPr>
        <w:pStyle w:val="Bibliography"/>
      </w:pPr>
      <w:r>
        <w:t xml:space="preserve">LaRoche, J., and B. M. Robicheau. 2022.</w:t>
      </w:r>
      <w:r>
        <w:t xml:space="preserve"> </w:t>
      </w:r>
      <w:hyperlink r:id="rId147">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48"/>
    <w:bookmarkStart w:id="150"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49">
        <w:r>
          <w:rPr>
            <w:rStyle w:val="Hyperlink"/>
          </w:rPr>
          <w:t xml:space="preserve">10.1093/plankt/fbv008</w:t>
        </w:r>
      </w:hyperlink>
    </w:p>
    <w:bookmarkEnd w:id="150"/>
    <w:bookmarkStart w:id="152" w:name="X1fa63fd480d0916fa60113cb089a7102c347762"/>
    <w:p>
      <w:pPr>
        <w:pStyle w:val="Bibliography"/>
      </w:pPr>
      <w:r>
        <w:t xml:space="preserve">Li, W. K. W. 1995.</w:t>
      </w:r>
      <w:r>
        <w:t xml:space="preserve"> </w:t>
      </w:r>
      <w:hyperlink r:id="rId151">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52"/>
    <w:bookmarkStart w:id="153" w:name="ref-liggesSignalSignalProcessing2024"/>
    <w:p>
      <w:pPr>
        <w:pStyle w:val="Bibliography"/>
      </w:pPr>
      <w:r>
        <w:t xml:space="preserve">Ligges, U., T. Short, P. Kienzle, and others. 2024. Signal:</w:t>
      </w:r>
      <w:r>
        <w:t xml:space="preserve"> </w:t>
      </w:r>
      <w:r>
        <w:t xml:space="preserve">Signal Processing</w:t>
      </w:r>
      <w:r>
        <w:t xml:space="preserve">.</w:t>
      </w:r>
    </w:p>
    <w:bookmarkEnd w:id="153"/>
    <w:bookmarkStart w:id="155"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54">
        <w:r>
          <w:rPr>
            <w:rStyle w:val="Hyperlink"/>
          </w:rPr>
          <w:t xml:space="preserve">10.1093/jxb/erx137</w:t>
        </w:r>
      </w:hyperlink>
    </w:p>
    <w:bookmarkEnd w:id="155"/>
    <w:bookmarkStart w:id="157"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56">
        <w:r>
          <w:rPr>
            <w:rStyle w:val="Hyperlink"/>
          </w:rPr>
          <w:t xml:space="preserve">10.1016/0146-6291(78)90623-9</w:t>
        </w:r>
      </w:hyperlink>
    </w:p>
    <w:bookmarkEnd w:id="157"/>
    <w:bookmarkStart w:id="159" w:name="ref-ortmannLysogenyLyticViral2002"/>
    <w:p>
      <w:pPr>
        <w:pStyle w:val="Bibliography"/>
      </w:pPr>
      <w:r>
        <w:t xml:space="preserve">Ortmann, A. C., J. E. Lawrence, and C. A. Suttle. 2002.</w:t>
      </w:r>
      <w:r>
        <w:t xml:space="preserve"> </w:t>
      </w:r>
      <w:hyperlink r:id="rId158">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59"/>
    <w:bookmarkStart w:id="161"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60">
        <w:r>
          <w:rPr>
            <w:rStyle w:val="Hyperlink"/>
          </w:rPr>
          <w:t xml:space="preserve">10.1023/A:1005936823310</w:t>
        </w:r>
      </w:hyperlink>
    </w:p>
    <w:bookmarkEnd w:id="161"/>
    <w:bookmarkStart w:id="163"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62">
        <w:r>
          <w:rPr>
            <w:rStyle w:val="Hyperlink"/>
          </w:rPr>
          <w:t xml:space="preserve">10.4319/lom.2012.10.142</w:t>
        </w:r>
      </w:hyperlink>
    </w:p>
    <w:bookmarkEnd w:id="163"/>
    <w:bookmarkStart w:id="164"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64"/>
    <w:bookmarkStart w:id="165"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65"/>
    <w:bookmarkStart w:id="166"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66"/>
    <w:bookmarkStart w:id="167" w:name="ref-ryanXtsEXtensibleTime2024"/>
    <w:p>
      <w:pPr>
        <w:pStyle w:val="Bibliography"/>
      </w:pPr>
      <w:r>
        <w:t xml:space="preserve">Ryan, J. A., J. M. Ulrich, R. Bennett, and C. Joy. 2024. Xts:</w:t>
      </w:r>
      <w:r>
        <w:t xml:space="preserve"> </w:t>
      </w:r>
      <w:r>
        <w:t xml:space="preserve">eXtensible Time Series</w:t>
      </w:r>
      <w:r>
        <w:t xml:space="preserve">.</w:t>
      </w:r>
    </w:p>
    <w:bookmarkEnd w:id="167"/>
    <w:bookmarkStart w:id="169"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168">
        <w:r>
          <w:rPr>
            <w:rStyle w:val="Hyperlink"/>
          </w:rPr>
          <w:t xml:space="preserve">10.1038/sdata.2017.98</w:t>
        </w:r>
      </w:hyperlink>
    </w:p>
    <w:bookmarkEnd w:id="169"/>
    <w:bookmarkStart w:id="170" w:name="ref-serwayModernPhysics2004"/>
    <w:p>
      <w:pPr>
        <w:pStyle w:val="Bibliography"/>
      </w:pPr>
      <w:r>
        <w:t xml:space="preserve">Serway, R. A., C. J. Moses, and C. A. Moyer. 2004. Modern</w:t>
      </w:r>
      <w:r>
        <w:t xml:space="preserve"> </w:t>
      </w:r>
      <w:r>
        <w:t xml:space="preserve">Physics</w:t>
      </w:r>
      <w:r>
        <w:t xml:space="preserve">, Cengage Learning.</w:t>
      </w:r>
    </w:p>
    <w:bookmarkEnd w:id="170"/>
    <w:bookmarkStart w:id="172"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171">
        <w:r>
          <w:rPr>
            <w:rStyle w:val="Hyperlink"/>
          </w:rPr>
          <w:t xml:space="preserve">10.1371/journal.pone.0001341</w:t>
        </w:r>
      </w:hyperlink>
    </w:p>
    <w:bookmarkEnd w:id="172"/>
    <w:bookmarkStart w:id="174"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73">
        <w:r>
          <w:rPr>
            <w:rStyle w:val="Hyperlink"/>
          </w:rPr>
          <w:t xml:space="preserve">10.1073/pnas.2111300118</w:t>
        </w:r>
      </w:hyperlink>
    </w:p>
    <w:bookmarkEnd w:id="174"/>
    <w:bookmarkStart w:id="176"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75">
        <w:r>
          <w:rPr>
            <w:rStyle w:val="Hyperlink"/>
          </w:rPr>
          <w:t xml:space="preserve">DOI: http://dx.doi.org/10.25607/OBP-1791</w:t>
        </w:r>
      </w:hyperlink>
    </w:p>
    <w:bookmarkEnd w:id="176"/>
    <w:bookmarkStart w:id="177"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177"/>
    <w:bookmarkStart w:id="179"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178">
        <w:r>
          <w:rPr>
            <w:rStyle w:val="Hyperlink"/>
          </w:rPr>
          <w:t xml:space="preserve">10.1111/j.1365-2427.2008.02119.x</w:t>
        </w:r>
      </w:hyperlink>
    </w:p>
    <w:bookmarkEnd w:id="179"/>
    <w:bookmarkStart w:id="181" w:name="ref-tortellUserGuideApplication2021"/>
    <w:p>
      <w:pPr>
        <w:pStyle w:val="Bibliography"/>
      </w:pPr>
      <w:r>
        <w:t xml:space="preserve">Tortell, P., D. J. Suggett, and S. W. Group156. 2021.</w:t>
      </w:r>
      <w:r>
        <w:t xml:space="preserve"> </w:t>
      </w:r>
      <w:hyperlink r:id="rId180">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181"/>
    <w:bookmarkStart w:id="183" w:name="Xa2bcf4349167e9468f813478c79d747bd3604cf"/>
    <w:p>
      <w:pPr>
        <w:pStyle w:val="Bibliography"/>
      </w:pPr>
      <w:r>
        <w:t xml:space="preserve">Van Hove, P., W. Vincent, P. Galland, and A. Wilmotte. 2008. Abundance and diversity of picocyanobacteria in</w:t>
      </w:r>
      <w:r>
        <w:t xml:space="preserve"> </w:t>
      </w:r>
      <w:r>
        <w:t xml:space="preserve">High Arctic</w:t>
      </w:r>
      <w:r>
        <w:t xml:space="preserve"> </w:t>
      </w:r>
      <w:r>
        <w:t xml:space="preserve">lakes and fjords. Algological Studies</w:t>
      </w:r>
      <w:r>
        <w:t xml:space="preserve"> </w:t>
      </w:r>
      <w:r>
        <w:rPr>
          <w:bCs/>
          <w:b/>
        </w:rPr>
        <w:t xml:space="preserve">168</w:t>
      </w:r>
      <w:r>
        <w:t xml:space="preserve">. doi:</w:t>
      </w:r>
      <w:hyperlink r:id="rId182">
        <w:r>
          <w:rPr>
            <w:rStyle w:val="Hyperlink"/>
          </w:rPr>
          <w:t xml:space="preserve">10.1127/1864-1318/2008/0126-0209</w:t>
        </w:r>
      </w:hyperlink>
    </w:p>
    <w:bookmarkEnd w:id="183"/>
    <w:bookmarkStart w:id="184"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184"/>
    <w:bookmarkStart w:id="186"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185">
        <w:r>
          <w:rPr>
            <w:rStyle w:val="Hyperlink"/>
          </w:rPr>
          <w:t xml:space="preserve">10.1029/1999JC000308</w:t>
        </w:r>
      </w:hyperlink>
    </w:p>
    <w:bookmarkEnd w:id="186"/>
    <w:bookmarkStart w:id="188" w:name="ref-wickhamDataAnalysis2016"/>
    <w:p>
      <w:pPr>
        <w:pStyle w:val="Bibliography"/>
      </w:pPr>
      <w:r>
        <w:t xml:space="preserve">Wickham, H. 2016.</w:t>
      </w:r>
      <w:r>
        <w:t xml:space="preserve"> </w:t>
      </w:r>
      <w:hyperlink r:id="rId187">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188"/>
    <w:bookmarkStart w:id="190"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189">
        <w:r>
          <w:rPr>
            <w:rStyle w:val="Hyperlink"/>
          </w:rPr>
          <w:t xml:space="preserve">10.1002/cyto.a.24508</w:t>
        </w:r>
      </w:hyperlink>
    </w:p>
    <w:bookmarkEnd w:id="190"/>
    <w:bookmarkStart w:id="192"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191">
        <w:r>
          <w:rPr>
            <w:rStyle w:val="Hyperlink"/>
          </w:rPr>
          <w:t xml:space="preserve">10.1016/j.rse.2020.111704</w:t>
        </w:r>
      </w:hyperlink>
    </w:p>
    <w:bookmarkEnd w:id="192"/>
    <w:bookmarkStart w:id="194"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193">
        <w:r>
          <w:rPr>
            <w:rStyle w:val="Hyperlink"/>
          </w:rPr>
          <w:t xml:space="preserve">10.1016/j.bbabio.2017.03.003</w:t>
        </w:r>
      </w:hyperlink>
    </w:p>
    <w:bookmarkEnd w:id="194"/>
    <w:bookmarkStart w:id="196"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195">
        <w:r>
          <w:rPr>
            <w:rStyle w:val="Hyperlink"/>
          </w:rPr>
          <w:t xml:space="preserve">10.3389/fmars.2018.00281</w:t>
        </w:r>
      </w:hyperlink>
    </w:p>
    <w:bookmarkEnd w:id="196"/>
    <w:bookmarkStart w:id="198" w:name="Xe854ae4dd56b5c7cfe1cfdf3d29af4c08375fd5"/>
    <w:p>
      <w:pPr>
        <w:pStyle w:val="Bibliography"/>
      </w:pPr>
      <w:r>
        <w:t xml:space="preserve">Zucchi, M. R., and O. Necchi Jr. 2001. Effects of temperature, irradiance and photoperiod on growth and pigment content in some freshwater red algae in culture. Phycological Research</w:t>
      </w:r>
      <w:r>
        <w:t xml:space="preserve"> </w:t>
      </w:r>
      <w:r>
        <w:rPr>
          <w:bCs/>
          <w:b/>
        </w:rPr>
        <w:t xml:space="preserve">49</w:t>
      </w:r>
      <w:r>
        <w:t xml:space="preserve">: 103–114. doi:</w:t>
      </w:r>
      <w:hyperlink r:id="rId197">
        <w:r>
          <w:rPr>
            <w:rStyle w:val="Hyperlink"/>
          </w:rPr>
          <w:t xml:space="preserve">10.1046/j.1440-1835.2001.00230.x</w:t>
        </w:r>
      </w:hyperlink>
    </w:p>
    <w:bookmarkEnd w:id="198"/>
    <w:bookmarkEnd w:id="199"/>
    <w:bookmarkEnd w:id="200"/>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hyperlink" Id="rId175"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7" Target="https://docs.google.com/spreadsheets/d/1EvogE5pFlGT9H304E3dqXKwh26dWI9r_snSPhZCHWiU/edit#gid=0" TargetMode="External" /><Relationship Type="http://schemas.openxmlformats.org/officeDocument/2006/relationships/hyperlink" Id="rId85" Target="https://docs.google.com/spreadsheets/d/1ZXpwR7Gfto-uRzVdXzMpQF4frbrvMLH_IyLqonFZRSw/edit#gid=0" TargetMode="External" /><Relationship Type="http://schemas.openxmlformats.org/officeDocument/2006/relationships/hyperlink" Id="rId88" Target="https://docs.google.com/spreadsheets/d/1cfyxO1bFSeEMlMnx1vAyuskk3Un_bqkE9-uUSc-jwhE/edit#gid=0" TargetMode="External" /><Relationship Type="http://schemas.openxmlformats.org/officeDocument/2006/relationships/hyperlink" Id="rId86" Target="https://docs.google.com/spreadsheets/d/1ksY7xlg9wOsICOBRmZkHPKdd9KOislNwPDzyuJ3UIUI/edit#gid=0" TargetMode="External" /><Relationship Type="http://schemas.openxmlformats.org/officeDocument/2006/relationships/hyperlink" Id="rId189" Target="https://doi.org/10.1002/cyto.a.24508" TargetMode="External" /><Relationship Type="http://schemas.openxmlformats.org/officeDocument/2006/relationships/hyperlink" Id="rId124" Target="https://doi.org/10.1007/978-1-4615-8714-9_3" TargetMode="External" /><Relationship Type="http://schemas.openxmlformats.org/officeDocument/2006/relationships/hyperlink" Id="rId147" Target="https://doi.org/10.1007/978-3-030-90383-1_9" TargetMode="External" /><Relationship Type="http://schemas.openxmlformats.org/officeDocument/2006/relationships/hyperlink" Id="rId187" Target="https://doi.org/10.1007/978-3-319-24277-4_9" TargetMode="External" /><Relationship Type="http://schemas.openxmlformats.org/officeDocument/2006/relationships/hyperlink" Id="rId120" Target="https://doi.org/10.1007/BF00239722" TargetMode="External" /><Relationship Type="http://schemas.openxmlformats.org/officeDocument/2006/relationships/hyperlink" Id="rId106" Target="https://doi.org/10.1007/s10201-020-00649-5" TargetMode="External" /><Relationship Type="http://schemas.openxmlformats.org/officeDocument/2006/relationships/hyperlink" Id="rId156" Target="https://doi.org/10.1016/0146-6291(78)90623-9" TargetMode="External" /><Relationship Type="http://schemas.openxmlformats.org/officeDocument/2006/relationships/hyperlink" Id="rId145" Target="https://doi.org/10.1016/S0005-2728(98)00135-2" TargetMode="External" /><Relationship Type="http://schemas.openxmlformats.org/officeDocument/2006/relationships/hyperlink" Id="rId193" Target="https://doi.org/10.1016/j.bbabio.2017.03.003" TargetMode="External" /><Relationship Type="http://schemas.openxmlformats.org/officeDocument/2006/relationships/hyperlink" Id="rId143" Target="https://doi.org/10.1016/j.biortech.2020.123700" TargetMode="External" /><Relationship Type="http://schemas.openxmlformats.org/officeDocument/2006/relationships/hyperlink" Id="rId138" Target="https://doi.org/10.1016/j.cep.2008.04.007" TargetMode="External" /><Relationship Type="http://schemas.openxmlformats.org/officeDocument/2006/relationships/hyperlink" Id="rId140" Target="https://doi.org/10.1016/j.jphotobiol.2005.10.002" TargetMode="External" /><Relationship Type="http://schemas.openxmlformats.org/officeDocument/2006/relationships/hyperlink" Id="rId191" Target="https://doi.org/10.1016/j.rse.2020.111704" TargetMode="External" /><Relationship Type="http://schemas.openxmlformats.org/officeDocument/2006/relationships/hyperlink" Id="rId114" Target="https://doi.org/10.1017/S0025315406014287" TargetMode="External" /><Relationship Type="http://schemas.openxmlformats.org/officeDocument/2006/relationships/hyperlink" Id="rId160" Target="https://doi.org/10.1023/A:1005936823310" TargetMode="External" /><Relationship Type="http://schemas.openxmlformats.org/officeDocument/2006/relationships/hyperlink" Id="rId185" Target="https://doi.org/10.1029/1999JC000308" TargetMode="External" /><Relationship Type="http://schemas.openxmlformats.org/officeDocument/2006/relationships/hyperlink" Id="rId94" Target="https://doi.org/10.1038/284481a0" TargetMode="External" /><Relationship Type="http://schemas.openxmlformats.org/officeDocument/2006/relationships/hyperlink" Id="rId128" Target="https://doi.org/10.1038/ismej.2008.118" TargetMode="External" /><Relationship Type="http://schemas.openxmlformats.org/officeDocument/2006/relationships/hyperlink" Id="rId98" Target="https://doi.org/10.1038/nature05317" TargetMode="External" /><Relationship Type="http://schemas.openxmlformats.org/officeDocument/2006/relationships/hyperlink" Id="rId136" Target="https://doi.org/10.1038/nclimate3147" TargetMode="External" /><Relationship Type="http://schemas.openxmlformats.org/officeDocument/2006/relationships/hyperlink" Id="rId132" Target="https://doi.org/10.1038/s41559-020-01330-x" TargetMode="External" /><Relationship Type="http://schemas.openxmlformats.org/officeDocument/2006/relationships/hyperlink" Id="rId168" Target="https://doi.org/10.1038/sdata.2017.98" TargetMode="External" /><Relationship Type="http://schemas.openxmlformats.org/officeDocument/2006/relationships/hyperlink" Id="rId197" Target="https://doi.org/10.1046/j.1440-1835.2001.00230.x" TargetMode="External" /><Relationship Type="http://schemas.openxmlformats.org/officeDocument/2006/relationships/hyperlink" Id="rId116" Target="https://doi.org/10.1073/pnas.1307701110" TargetMode="External" /><Relationship Type="http://schemas.openxmlformats.org/officeDocument/2006/relationships/hyperlink" Id="rId122" Target="https://doi.org/10.1073/pnas.1717069115" TargetMode="External" /><Relationship Type="http://schemas.openxmlformats.org/officeDocument/2006/relationships/hyperlink" Id="rId173" Target="https://doi.org/10.1073/pnas.2111300118" TargetMode="External" /><Relationship Type="http://schemas.openxmlformats.org/officeDocument/2006/relationships/hyperlink" Id="rId100" Target="https://doi.org/10.1083/jcb.58.2.419" TargetMode="External" /><Relationship Type="http://schemas.openxmlformats.org/officeDocument/2006/relationships/hyperlink" Id="rId134" Target="https://doi.org/10.1086/338511" TargetMode="External" /><Relationship Type="http://schemas.openxmlformats.org/officeDocument/2006/relationships/hyperlink" Id="rId154" Target="https://doi.org/10.1093/jxb/erx137" TargetMode="External" /><Relationship Type="http://schemas.openxmlformats.org/officeDocument/2006/relationships/hyperlink" Id="rId149" Target="https://doi.org/10.1093/plankt/fbv008" TargetMode="External" /><Relationship Type="http://schemas.openxmlformats.org/officeDocument/2006/relationships/hyperlink" Id="rId92" Target="https://doi.org/10.1111/1462-2920.16384" TargetMode="External" /><Relationship Type="http://schemas.openxmlformats.org/officeDocument/2006/relationships/hyperlink" Id="rId178" Target="https://doi.org/10.1111/j.1365-2427.2008.02119.x" TargetMode="External" /><Relationship Type="http://schemas.openxmlformats.org/officeDocument/2006/relationships/hyperlink" Id="rId112" Target="https://doi.org/10.1126/science.281.5374.237" TargetMode="External" /><Relationship Type="http://schemas.openxmlformats.org/officeDocument/2006/relationships/hyperlink" Id="rId182" Target="https://doi.org/10.1127/1864-1318/2008/0126-0209" TargetMode="External" /><Relationship Type="http://schemas.openxmlformats.org/officeDocument/2006/relationships/hyperlink" Id="rId96" Target="https://doi.org/10.1146/annurev-marine-010213-135103" TargetMode="External" /><Relationship Type="http://schemas.openxmlformats.org/officeDocument/2006/relationships/hyperlink" Id="rId171" Target="https://doi.org/10.1371/journal.pone.0001341" TargetMode="External" /><Relationship Type="http://schemas.openxmlformats.org/officeDocument/2006/relationships/hyperlink" Id="rId180" Target="https://doi.org/10.25607/OBP-1084" TargetMode="External" /><Relationship Type="http://schemas.openxmlformats.org/officeDocument/2006/relationships/hyperlink" Id="rId118" Target="https://doi.org/10.3354/meps052099" TargetMode="External" /><Relationship Type="http://schemas.openxmlformats.org/officeDocument/2006/relationships/hyperlink" Id="rId195" Target="https://doi.org/10.3389/fmars.2018.00281" TargetMode="External" /><Relationship Type="http://schemas.openxmlformats.org/officeDocument/2006/relationships/hyperlink" Id="rId103" Target="https://doi.org/10.3389/fmars.2019.00319" TargetMode="External" /><Relationship Type="http://schemas.openxmlformats.org/officeDocument/2006/relationships/hyperlink" Id="rId108" Target="https://doi.org/10.4319/lo.1999.44.1.0052" TargetMode="External" /><Relationship Type="http://schemas.openxmlformats.org/officeDocument/2006/relationships/hyperlink" Id="rId162" Target="https://doi.org/10.4319/lom.2012.10.142" TargetMode="External" /><Relationship Type="http://schemas.openxmlformats.org/officeDocument/2006/relationships/hyperlink" Id="rId130" Target="https://doi.org/10.5194/bg-8-311-2011" TargetMode="External" /><Relationship Type="http://schemas.openxmlformats.org/officeDocument/2006/relationships/hyperlink" Id="rId151" Target="https://www.jstor.org/stable/24852252" TargetMode="External" /><Relationship Type="http://schemas.openxmlformats.org/officeDocument/2006/relationships/hyperlink" Id="rId158"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75"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7" Target="https://docs.google.com/spreadsheets/d/1EvogE5pFlGT9H304E3dqXKwh26dWI9r_snSPhZCHWiU/edit#gid=0" TargetMode="External" /><Relationship Type="http://schemas.openxmlformats.org/officeDocument/2006/relationships/hyperlink" Id="rId85" Target="https://docs.google.com/spreadsheets/d/1ZXpwR7Gfto-uRzVdXzMpQF4frbrvMLH_IyLqonFZRSw/edit#gid=0" TargetMode="External" /><Relationship Type="http://schemas.openxmlformats.org/officeDocument/2006/relationships/hyperlink" Id="rId88" Target="https://docs.google.com/spreadsheets/d/1cfyxO1bFSeEMlMnx1vAyuskk3Un_bqkE9-uUSc-jwhE/edit#gid=0" TargetMode="External" /><Relationship Type="http://schemas.openxmlformats.org/officeDocument/2006/relationships/hyperlink" Id="rId86" Target="https://docs.google.com/spreadsheets/d/1ksY7xlg9wOsICOBRmZkHPKdd9KOislNwPDzyuJ3UIUI/edit#gid=0" TargetMode="External" /><Relationship Type="http://schemas.openxmlformats.org/officeDocument/2006/relationships/hyperlink" Id="rId189" Target="https://doi.org/10.1002/cyto.a.24508" TargetMode="External" /><Relationship Type="http://schemas.openxmlformats.org/officeDocument/2006/relationships/hyperlink" Id="rId124" Target="https://doi.org/10.1007/978-1-4615-8714-9_3" TargetMode="External" /><Relationship Type="http://schemas.openxmlformats.org/officeDocument/2006/relationships/hyperlink" Id="rId147" Target="https://doi.org/10.1007/978-3-030-90383-1_9" TargetMode="External" /><Relationship Type="http://schemas.openxmlformats.org/officeDocument/2006/relationships/hyperlink" Id="rId187" Target="https://doi.org/10.1007/978-3-319-24277-4_9" TargetMode="External" /><Relationship Type="http://schemas.openxmlformats.org/officeDocument/2006/relationships/hyperlink" Id="rId120" Target="https://doi.org/10.1007/BF00239722" TargetMode="External" /><Relationship Type="http://schemas.openxmlformats.org/officeDocument/2006/relationships/hyperlink" Id="rId106" Target="https://doi.org/10.1007/s10201-020-00649-5" TargetMode="External" /><Relationship Type="http://schemas.openxmlformats.org/officeDocument/2006/relationships/hyperlink" Id="rId156" Target="https://doi.org/10.1016/0146-6291(78)90623-9" TargetMode="External" /><Relationship Type="http://schemas.openxmlformats.org/officeDocument/2006/relationships/hyperlink" Id="rId145" Target="https://doi.org/10.1016/S0005-2728(98)00135-2" TargetMode="External" /><Relationship Type="http://schemas.openxmlformats.org/officeDocument/2006/relationships/hyperlink" Id="rId193" Target="https://doi.org/10.1016/j.bbabio.2017.03.003" TargetMode="External" /><Relationship Type="http://schemas.openxmlformats.org/officeDocument/2006/relationships/hyperlink" Id="rId143" Target="https://doi.org/10.1016/j.biortech.2020.123700" TargetMode="External" /><Relationship Type="http://schemas.openxmlformats.org/officeDocument/2006/relationships/hyperlink" Id="rId138" Target="https://doi.org/10.1016/j.cep.2008.04.007" TargetMode="External" /><Relationship Type="http://schemas.openxmlformats.org/officeDocument/2006/relationships/hyperlink" Id="rId140" Target="https://doi.org/10.1016/j.jphotobiol.2005.10.002" TargetMode="External" /><Relationship Type="http://schemas.openxmlformats.org/officeDocument/2006/relationships/hyperlink" Id="rId191" Target="https://doi.org/10.1016/j.rse.2020.111704" TargetMode="External" /><Relationship Type="http://schemas.openxmlformats.org/officeDocument/2006/relationships/hyperlink" Id="rId114" Target="https://doi.org/10.1017/S0025315406014287" TargetMode="External" /><Relationship Type="http://schemas.openxmlformats.org/officeDocument/2006/relationships/hyperlink" Id="rId160" Target="https://doi.org/10.1023/A:1005936823310" TargetMode="External" /><Relationship Type="http://schemas.openxmlformats.org/officeDocument/2006/relationships/hyperlink" Id="rId185" Target="https://doi.org/10.1029/1999JC000308" TargetMode="External" /><Relationship Type="http://schemas.openxmlformats.org/officeDocument/2006/relationships/hyperlink" Id="rId94" Target="https://doi.org/10.1038/284481a0" TargetMode="External" /><Relationship Type="http://schemas.openxmlformats.org/officeDocument/2006/relationships/hyperlink" Id="rId128" Target="https://doi.org/10.1038/ismej.2008.118" TargetMode="External" /><Relationship Type="http://schemas.openxmlformats.org/officeDocument/2006/relationships/hyperlink" Id="rId98" Target="https://doi.org/10.1038/nature05317" TargetMode="External" /><Relationship Type="http://schemas.openxmlformats.org/officeDocument/2006/relationships/hyperlink" Id="rId136" Target="https://doi.org/10.1038/nclimate3147" TargetMode="External" /><Relationship Type="http://schemas.openxmlformats.org/officeDocument/2006/relationships/hyperlink" Id="rId132" Target="https://doi.org/10.1038/s41559-020-01330-x" TargetMode="External" /><Relationship Type="http://schemas.openxmlformats.org/officeDocument/2006/relationships/hyperlink" Id="rId168" Target="https://doi.org/10.1038/sdata.2017.98" TargetMode="External" /><Relationship Type="http://schemas.openxmlformats.org/officeDocument/2006/relationships/hyperlink" Id="rId197" Target="https://doi.org/10.1046/j.1440-1835.2001.00230.x" TargetMode="External" /><Relationship Type="http://schemas.openxmlformats.org/officeDocument/2006/relationships/hyperlink" Id="rId116" Target="https://doi.org/10.1073/pnas.1307701110" TargetMode="External" /><Relationship Type="http://schemas.openxmlformats.org/officeDocument/2006/relationships/hyperlink" Id="rId122" Target="https://doi.org/10.1073/pnas.1717069115" TargetMode="External" /><Relationship Type="http://schemas.openxmlformats.org/officeDocument/2006/relationships/hyperlink" Id="rId173" Target="https://doi.org/10.1073/pnas.2111300118" TargetMode="External" /><Relationship Type="http://schemas.openxmlformats.org/officeDocument/2006/relationships/hyperlink" Id="rId100" Target="https://doi.org/10.1083/jcb.58.2.419" TargetMode="External" /><Relationship Type="http://schemas.openxmlformats.org/officeDocument/2006/relationships/hyperlink" Id="rId134" Target="https://doi.org/10.1086/338511" TargetMode="External" /><Relationship Type="http://schemas.openxmlformats.org/officeDocument/2006/relationships/hyperlink" Id="rId154" Target="https://doi.org/10.1093/jxb/erx137" TargetMode="External" /><Relationship Type="http://schemas.openxmlformats.org/officeDocument/2006/relationships/hyperlink" Id="rId149" Target="https://doi.org/10.1093/plankt/fbv008" TargetMode="External" /><Relationship Type="http://schemas.openxmlformats.org/officeDocument/2006/relationships/hyperlink" Id="rId92" Target="https://doi.org/10.1111/1462-2920.16384" TargetMode="External" /><Relationship Type="http://schemas.openxmlformats.org/officeDocument/2006/relationships/hyperlink" Id="rId178" Target="https://doi.org/10.1111/j.1365-2427.2008.02119.x" TargetMode="External" /><Relationship Type="http://schemas.openxmlformats.org/officeDocument/2006/relationships/hyperlink" Id="rId112" Target="https://doi.org/10.1126/science.281.5374.237" TargetMode="External" /><Relationship Type="http://schemas.openxmlformats.org/officeDocument/2006/relationships/hyperlink" Id="rId182" Target="https://doi.org/10.1127/1864-1318/2008/0126-0209" TargetMode="External" /><Relationship Type="http://schemas.openxmlformats.org/officeDocument/2006/relationships/hyperlink" Id="rId96" Target="https://doi.org/10.1146/annurev-marine-010213-135103" TargetMode="External" /><Relationship Type="http://schemas.openxmlformats.org/officeDocument/2006/relationships/hyperlink" Id="rId171" Target="https://doi.org/10.1371/journal.pone.0001341" TargetMode="External" /><Relationship Type="http://schemas.openxmlformats.org/officeDocument/2006/relationships/hyperlink" Id="rId180" Target="https://doi.org/10.25607/OBP-1084" TargetMode="External" /><Relationship Type="http://schemas.openxmlformats.org/officeDocument/2006/relationships/hyperlink" Id="rId118" Target="https://doi.org/10.3354/meps052099" TargetMode="External" /><Relationship Type="http://schemas.openxmlformats.org/officeDocument/2006/relationships/hyperlink" Id="rId195" Target="https://doi.org/10.3389/fmars.2018.00281" TargetMode="External" /><Relationship Type="http://schemas.openxmlformats.org/officeDocument/2006/relationships/hyperlink" Id="rId103" Target="https://doi.org/10.3389/fmars.2019.00319" TargetMode="External" /><Relationship Type="http://schemas.openxmlformats.org/officeDocument/2006/relationships/hyperlink" Id="rId108" Target="https://doi.org/10.4319/lo.1999.44.1.0052" TargetMode="External" /><Relationship Type="http://schemas.openxmlformats.org/officeDocument/2006/relationships/hyperlink" Id="rId162" Target="https://doi.org/10.4319/lom.2012.10.142" TargetMode="External" /><Relationship Type="http://schemas.openxmlformats.org/officeDocument/2006/relationships/hyperlink" Id="rId130" Target="https://doi.org/10.5194/bg-8-311-2011" TargetMode="External" /><Relationship Type="http://schemas.openxmlformats.org/officeDocument/2006/relationships/hyperlink" Id="rId151" Target="https://www.jstor.org/stable/24852252" TargetMode="External" /><Relationship Type="http://schemas.openxmlformats.org/officeDocument/2006/relationships/hyperlink" Id="rId158"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Long, low &amp; slow; or high, short &amp; fast; growth yields of light &amp; photoperiods in phycocyanin and phycoerythrin-rich picocyanobacteria</dc:title>
  <dc:creator>Sylwia Śliwińska-Wilczewska1,2, Marta Konik3,4, Mireille Savoie1, Naaman Omar1, and Douglas A. Campbell1,✉</dc:creator>
  <cp:keywords/>
  <dcterms:created xsi:type="dcterms:W3CDTF">2024-04-20T00:01:49Z</dcterms:created>
  <dcterms:modified xsi:type="dcterms:W3CDTF">2024-04-20T00:01:49Z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